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footer6.xml" ContentType="application/vnd.openxmlformats-officedocument.wordprocessingml.footer+xml"/>
  <Override PartName="/word/numbering.xml" ContentType="application/vnd.openxmlformats-officedocument.wordprocessingml.numbering+xml"/>
  <Override PartName="/word/glossary/document.xml" ContentType="application/vnd.openxmlformats-officedocument.wordprocessingml.document.glossary+xml"/>
  <Override PartName="/word/footnotes.xml" ContentType="application/vnd.openxmlformats-officedocument.wordprocessingml.footnotes+xml"/>
  <Override PartName="/word/glossary/webSettings.xml" ContentType="application/vnd.openxmlformats-officedocument.wordprocessingml.webSettings+xml"/>
  <Override PartName="/customXml/itemProps1.xml" ContentType="application/vnd.openxmlformats-officedocument.customXmlProperties+xml"/>
  <Override PartName="/word/glossary/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1"/>
        <w:jc w:val="right"/>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rPr>
          <w:rFonts w:ascii="Arial" w:hAnsi="Arial" w:cs="Arial"/>
          <w:b/>
          <w:color w:val="auto"/>
          <w:sz w:val="28"/>
          <w:highlight w:val="none"/>
        </w:rPr>
      </w:pPr>
      <w:r>
        <w:rPr>
          <w:rFonts w:ascii="Arial" w:hAnsi="Arial" w:cs="Arial"/>
          <w:b/>
          <w:color w:val="auto"/>
          <w:sz w:val="28"/>
          <w:highlight w:val="none"/>
        </w:rPr>
      </w:r>
      <w:r/>
    </w:p>
    <w:p>
      <w:pPr>
        <w:ind w:left="-199"/>
        <w:jc w:val="center"/>
        <w:rPr>
          <w:rFonts w:hint="eastAsia" w:ascii="Arial" w:hAnsi="Arial" w:cs="Arial"/>
          <w:color w:val="auto"/>
          <w:sz w:val="30"/>
          <w:szCs w:val="30"/>
          <w:highlight w:val="none"/>
        </w:rPr>
      </w:pPr>
      <w:r>
        <w:rPr>
          <w:rFonts w:hint="eastAsia" w:ascii="Arial" w:hAnsi="Arial" w:cs="Arial"/>
          <w:b/>
          <w:color w:val="auto"/>
          <w:sz w:val="40"/>
          <w:highlight w:val="none"/>
          <w:lang w:eastAsia="zh-CN"/>
        </w:rPr>
        <w:t xml:space="preserve">VOCs监测站和空气监测微站运维服务采购项目</w:t>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bCs/>
          <w:color w:val="auto"/>
          <w:sz w:val="84"/>
          <w:szCs w:val="84"/>
          <w:highlight w:val="none"/>
        </w:rPr>
      </w:pPr>
      <w:r>
        <w:rPr>
          <w:rFonts w:ascii="Arial" w:hAnsi="Arial" w:cs="Arial"/>
          <w:b/>
          <w:bCs/>
          <w:color w:val="auto"/>
          <w:sz w:val="84"/>
          <w:szCs w:val="84"/>
          <w:highlight w:val="none"/>
        </w:rPr>
        <w:t xml:space="preserve">招 标 文 件</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b/>
          <w:color w:val="auto"/>
          <w:sz w:val="30"/>
          <w:szCs w:val="30"/>
          <w:highlight w:val="none"/>
        </w:rPr>
      </w:pPr>
      <w:r>
        <w:rPr>
          <w:rFonts w:ascii="Arial" w:hAnsi="Arial" w:cs="Arial"/>
          <w:b/>
          <w:color w:val="auto"/>
          <w:sz w:val="30"/>
          <w:szCs w:val="30"/>
          <w:highlight w:val="none"/>
        </w:rPr>
        <w:t xml:space="preserve">（招标编号：</w:t>
      </w:r>
      <w:r>
        <w:rPr>
          <w:rFonts w:hint="eastAsia" w:ascii="Arial" w:hAnsi="Arial" w:cs="Arial"/>
          <w:b/>
          <w:color w:val="auto"/>
          <w:sz w:val="30"/>
          <w:szCs w:val="30"/>
          <w:highlight w:val="none"/>
          <w:lang w:eastAsia="zh-CN"/>
        </w:rPr>
        <w:t xml:space="preserve">JSZC-321282058-ZZJT-G2025-0065</w:t>
      </w:r>
      <w:r>
        <w:rPr>
          <w:rFonts w:ascii="Arial" w:hAnsi="Arial" w:cs="Arial"/>
          <w:b/>
          <w:color w:val="auto"/>
          <w:sz w:val="30"/>
          <w:szCs w:val="30"/>
          <w:highlight w:val="none"/>
        </w:rPr>
        <w:t xml:space="preserve">）</w:t>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jc w:val="center"/>
        <w:rPr>
          <w:rFonts w:ascii="Arial" w:hAnsi="Arial" w:cs="Arial"/>
          <w:color w:val="auto"/>
          <w:sz w:val="30"/>
          <w:szCs w:val="30"/>
          <w:highlight w:val="none"/>
        </w:rPr>
      </w:pPr>
      <w:r>
        <w:rPr>
          <w:rFonts w:ascii="Arial" w:hAnsi="Arial" w:cs="Arial"/>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rPr>
          <w:rFonts w:ascii="Arial" w:hAnsi="Arial" w:cs="Arial"/>
          <w:b/>
          <w:color w:val="auto"/>
          <w:sz w:val="30"/>
          <w:szCs w:val="30"/>
          <w:highlight w:val="none"/>
        </w:rPr>
      </w:pPr>
      <w:r>
        <w:rPr>
          <w:rFonts w:ascii="Arial" w:hAnsi="Arial" w:cs="Arial"/>
          <w:b/>
          <w:color w:val="auto"/>
          <w:sz w:val="30"/>
          <w:szCs w:val="30"/>
          <w:highlight w:val="none"/>
        </w:rPr>
      </w:r>
      <w:r/>
    </w:p>
    <w:p>
      <w:pPr>
        <w:ind w:firstLine="1084"/>
        <w:jc w:val="left"/>
        <w:spacing w:before="120"/>
        <w:rPr>
          <w:rFonts w:hint="eastAsia" w:ascii="Arial" w:hAnsi="Arial" w:cs="Arial"/>
          <w:color w:val="auto"/>
          <w:spacing w:val="20"/>
          <w:sz w:val="32"/>
          <w:szCs w:val="32"/>
          <w:highlight w:val="none"/>
          <w:u w:val="single"/>
        </w:rPr>
      </w:pPr>
      <w:r>
        <w:rPr>
          <w:rFonts w:ascii="Arial" w:hAnsi="Arial" w:cs="Arial"/>
          <w:b/>
          <w:bCs/>
          <w:color w:val="auto"/>
          <w:spacing w:val="20"/>
          <w:sz w:val="32"/>
          <w:szCs w:val="32"/>
          <w:highlight w:val="none"/>
        </w:rPr>
        <w:t xml:space="preserve">采 购 人：</w:t>
      </w:r>
      <w:r>
        <w:rPr>
          <w:rFonts w:hint="eastAsia" w:ascii="Arial" w:hAnsi="Arial" w:cs="Arial"/>
          <w:b/>
          <w:bCs/>
          <w:color w:val="auto"/>
          <w:spacing w:val="20"/>
          <w:sz w:val="32"/>
          <w:szCs w:val="32"/>
          <w:highlight w:val="none"/>
          <w:u w:val="single"/>
          <w:lang w:val="en-GB" w:eastAsia="zh-CN"/>
        </w:rPr>
        <w:t xml:space="preserve">江苏江阴—靖江工业园区管理委员会</w:t>
      </w:r>
      <w:r>
        <w:rPr>
          <w:rFonts w:hint="eastAsia" w:ascii="Arial" w:hAnsi="Arial" w:cs="Arial"/>
          <w:b/>
          <w:bCs/>
          <w:color w:val="auto"/>
          <w:spacing w:val="20"/>
          <w:sz w:val="32"/>
          <w:szCs w:val="32"/>
          <w:highlight w:val="none"/>
          <w:u w:val="single"/>
          <w:lang w:val="en-GB"/>
        </w:rPr>
        <w:t xml:space="preserve"> </w:t>
      </w:r>
      <w:r/>
    </w:p>
    <w:p>
      <w:pPr>
        <w:ind w:firstLine="1084"/>
        <w:jc w:val="left"/>
        <w:spacing w:before="120"/>
        <w:rPr>
          <w:rFonts w:ascii="Arial" w:hAnsi="Arial" w:cs="Arial"/>
          <w:b/>
          <w:bCs/>
          <w:color w:val="auto"/>
          <w:spacing w:val="20"/>
          <w:sz w:val="32"/>
          <w:szCs w:val="32"/>
          <w:highlight w:val="none"/>
        </w:rPr>
      </w:pPr>
      <w:r>
        <w:rPr>
          <w:rFonts w:ascii="Arial" w:hAnsi="Arial" w:cs="Arial"/>
          <w:b/>
          <w:bCs/>
          <w:color w:val="auto"/>
          <w:spacing w:val="20"/>
          <w:sz w:val="32"/>
          <w:szCs w:val="32"/>
          <w:highlight w:val="none"/>
        </w:rPr>
      </w:r>
      <w:r/>
    </w:p>
    <w:p>
      <w:pPr>
        <w:ind w:firstLine="1084"/>
        <w:jc w:val="left"/>
        <w:spacing w:before="120"/>
        <w:rPr>
          <w:rFonts w:ascii="Arial" w:hAnsi="Arial" w:cs="Arial"/>
          <w:b/>
          <w:bCs/>
          <w:color w:val="auto"/>
          <w:spacing w:val="20"/>
          <w:sz w:val="32"/>
          <w:szCs w:val="32"/>
          <w:highlight w:val="none"/>
          <w:u w:val="single"/>
        </w:rPr>
      </w:pPr>
      <w:r>
        <w:rPr>
          <w:rFonts w:ascii="Arial" w:hAnsi="Arial" w:cs="Arial"/>
          <w:b/>
          <w:bCs/>
          <w:color w:val="auto"/>
          <w:spacing w:val="20"/>
          <w:sz w:val="32"/>
          <w:szCs w:val="32"/>
          <w:highlight w:val="none"/>
        </w:rPr>
        <w:t xml:space="preserve">代理机构：</w:t>
      </w:r>
      <w:r>
        <w:rPr>
          <w:rFonts w:hint="eastAsia" w:ascii="Arial" w:hAnsi="Arial" w:cs="Arial"/>
          <w:b/>
          <w:bCs/>
          <w:color w:val="auto"/>
          <w:spacing w:val="20"/>
          <w:sz w:val="32"/>
          <w:szCs w:val="32"/>
          <w:highlight w:val="none"/>
          <w:u w:val="single"/>
          <w:lang w:val="en-GB"/>
        </w:rPr>
        <w:t xml:space="preserve">中证房地产评估造价集团有限公司</w:t>
      </w:r>
      <w:r/>
    </w:p>
    <w:p>
      <w:pPr>
        <w:jc w:val="center"/>
        <w:rPr>
          <w:rFonts w:ascii="Arial" w:hAnsi="Arial" w:cs="Arial"/>
          <w:b/>
          <w:color w:val="auto"/>
          <w:sz w:val="28"/>
          <w:highlight w:val="none"/>
        </w:rPr>
      </w:pPr>
      <w:r>
        <w:rPr>
          <w:rFonts w:ascii="Arial" w:hAnsi="Arial" w:cs="Arial"/>
          <w:b/>
          <w:color w:val="auto"/>
          <w:sz w:val="28"/>
          <w:highlight w:val="none"/>
        </w:rPr>
      </w:r>
      <w:r/>
    </w:p>
    <w:p>
      <w:pPr>
        <w:jc w:val="center"/>
        <w:rPr>
          <w:rFonts w:ascii="Arial" w:hAnsi="Arial" w:cs="Arial"/>
          <w:b/>
          <w:color w:val="auto"/>
          <w:sz w:val="44"/>
          <w:highlight w:val="none"/>
        </w:rPr>
      </w:pPr>
      <w:r>
        <w:rPr>
          <w:rFonts w:ascii="Arial" w:hAnsi="Arial" w:cs="Arial"/>
          <w:b/>
          <w:color w:val="auto"/>
          <w:sz w:val="44"/>
          <w:highlight w:val="none"/>
        </w:rPr>
      </w:r>
      <w:r/>
    </w:p>
    <w:p>
      <w:pPr>
        <w:pStyle w:val="989"/>
        <w:rPr>
          <w:rFonts w:ascii="Arial" w:hAnsi="Arial" w:cs="Arial"/>
          <w:b/>
          <w:color w:val="auto"/>
          <w:sz w:val="44"/>
          <w:highlight w:val="none"/>
        </w:rPr>
      </w:pPr>
      <w:r>
        <w:rPr>
          <w:rFonts w:ascii="Arial" w:hAnsi="Arial" w:cs="Arial"/>
          <w:b/>
          <w:color w:val="auto"/>
          <w:sz w:val="44"/>
          <w:highlight w:val="none"/>
        </w:rPr>
      </w:r>
      <w:r/>
    </w:p>
    <w:p>
      <w:pPr>
        <w:pStyle w:val="989"/>
        <w:rPr>
          <w:rFonts w:ascii="Arial" w:hAnsi="Arial" w:cs="Arial"/>
          <w:b/>
          <w:color w:val="auto"/>
          <w:sz w:val="44"/>
          <w:highlight w:val="none"/>
        </w:rPr>
      </w:pPr>
      <w:r>
        <w:rPr>
          <w:rFonts w:ascii="Arial" w:hAnsi="Arial" w:cs="Arial"/>
          <w:b/>
          <w:color w:val="auto"/>
          <w:sz w:val="44"/>
          <w:highlight w:val="none"/>
        </w:rPr>
      </w:r>
      <w:r/>
    </w:p>
    <w:p>
      <w:pPr>
        <w:pStyle w:val="989"/>
        <w:rPr>
          <w:rFonts w:ascii="Arial" w:hAnsi="Arial" w:cs="Arial"/>
          <w:b/>
          <w:color w:val="auto"/>
          <w:sz w:val="44"/>
          <w:highlight w:val="none"/>
        </w:rPr>
      </w:pPr>
      <w:r>
        <w:rPr>
          <w:rFonts w:ascii="Arial" w:hAnsi="Arial" w:cs="Arial"/>
          <w:b/>
          <w:color w:val="auto"/>
          <w:sz w:val="44"/>
          <w:highlight w:val="none"/>
        </w:rPr>
      </w:r>
      <w:r/>
    </w:p>
    <w:p>
      <w:pPr>
        <w:jc w:val="center"/>
        <w:rPr>
          <w:rFonts w:hint="eastAsia" w:ascii="Arial" w:hAnsi="Arial" w:cs="Arial"/>
          <w:b/>
          <w:color w:val="auto"/>
          <w:sz w:val="32"/>
          <w:szCs w:val="32"/>
          <w:highlight w:val="none"/>
          <w:u w:val="single"/>
        </w:rPr>
      </w:pPr>
      <w:r>
        <w:rPr>
          <w:rFonts w:ascii="Arial" w:hAnsi="Arial" w:cs="Arial"/>
          <w:b/>
          <w:color w:val="auto"/>
          <w:sz w:val="32"/>
          <w:szCs w:val="32"/>
          <w:highlight w:val="none"/>
          <w:u w:val="single"/>
        </w:rPr>
        <w:t xml:space="preserve"> 20</w:t>
      </w:r>
      <w:r>
        <w:rPr>
          <w:rFonts w:hint="eastAsia" w:ascii="Arial" w:hAnsi="Arial" w:cs="Arial"/>
          <w:b/>
          <w:color w:val="auto"/>
          <w:sz w:val="32"/>
          <w:szCs w:val="32"/>
          <w:highlight w:val="none"/>
          <w:u w:val="single"/>
          <w:lang w:val="en-US" w:eastAsia="zh-CN"/>
        </w:rPr>
        <w:t xml:space="preserve">25</w:t>
      </w:r>
      <w:r>
        <w:rPr>
          <w:rFonts w:ascii="Arial" w:hAnsi="Arial" w:cs="Arial"/>
          <w:b/>
          <w:color w:val="auto"/>
          <w:sz w:val="32"/>
          <w:szCs w:val="32"/>
          <w:highlight w:val="none"/>
          <w:u w:val="single"/>
        </w:rPr>
        <w:t xml:space="preserve"> </w:t>
      </w:r>
      <w:r>
        <w:rPr>
          <w:rFonts w:ascii="Arial" w:hAnsi="Arial" w:cs="Arial"/>
          <w:b/>
          <w:color w:val="auto"/>
          <w:sz w:val="32"/>
          <w:szCs w:val="32"/>
          <w:highlight w:val="none"/>
        </w:rPr>
        <w:t xml:space="preserve">年</w:t>
      </w:r>
      <w:r>
        <w:rPr>
          <w:rFonts w:hint="eastAsia" w:ascii="Arial" w:hAnsi="Arial" w:cs="Arial"/>
          <w:b/>
          <w:color w:val="auto"/>
          <w:sz w:val="32"/>
          <w:szCs w:val="32"/>
          <w:highlight w:val="none"/>
          <w:u w:val="single"/>
          <w:lang w:eastAsia="zh-CN"/>
        </w:rPr>
        <w:t xml:space="preserve"> </w:t>
      </w:r>
      <w:r>
        <w:rPr>
          <w:rFonts w:hint="eastAsia" w:ascii="Arial" w:hAnsi="Arial" w:cs="Arial"/>
          <w:b/>
          <w:color w:val="auto"/>
          <w:sz w:val="32"/>
          <w:szCs w:val="32"/>
          <w:highlight w:val="none"/>
          <w:u w:val="single"/>
          <w:lang w:val="en-US" w:eastAsia="zh-CN"/>
        </w:rPr>
        <w:t xml:space="preserve">12</w:t>
      </w:r>
      <w:r>
        <w:rPr>
          <w:rFonts w:hint="eastAsia" w:ascii="Arial" w:hAnsi="Arial" w:cs="Arial"/>
          <w:b/>
          <w:color w:val="auto"/>
          <w:sz w:val="32"/>
          <w:szCs w:val="32"/>
          <w:highlight w:val="none"/>
          <w:u w:val="none"/>
          <w:lang w:eastAsia="zh-CN"/>
        </w:rPr>
        <w:t xml:space="preserve">月</w:t>
      </w:r>
      <w:r/>
    </w:p>
    <w:p>
      <w:pPr>
        <w:jc w:val="center"/>
        <w:rPr>
          <w:rFonts w:hint="eastAsia" w:ascii="方正小标宋简体" w:hAnsi="方正小标宋_GBK" w:eastAsia="宋体"/>
          <w:b/>
          <w:bCs/>
          <w:color w:val="auto"/>
          <w:sz w:val="36"/>
          <w:szCs w:val="36"/>
          <w:highlight w:val="none"/>
        </w:rPr>
        <w:sectPr>
          <w:headerReference w:type="default" r:id="rId10"/>
          <w:headerReference w:type="first" r:id="rId11"/>
          <w:footerReference w:type="first" r:id="rId14"/>
          <w:footnotePr/>
          <w:endnotePr/>
          <w:type w:val="nextPage"/>
          <w:pgSz w:w="11907" w:h="16840" w:orient="portrait"/>
          <w:pgMar w:top="1417" w:right="1418" w:bottom="1417" w:left="1418" w:header="851" w:footer="850" w:gutter="0"/>
          <w:cols w:num="1" w:sep="0" w:space="0" w:equalWidth="1"/>
          <w:docGrid w:linePitch="360"/>
          <w:titlePg/>
        </w:sectPr>
      </w:pPr>
      <w:r>
        <w:rPr>
          <w:rFonts w:hint="eastAsia" w:ascii="方正小标宋简体" w:hAnsi="方正小标宋_GBK" w:eastAsia="宋体"/>
          <w:b/>
          <w:bCs/>
          <w:color w:val="auto"/>
          <w:sz w:val="36"/>
          <w:szCs w:val="36"/>
          <w:highlight w:val="none"/>
        </w:rPr>
      </w:r>
      <w:r/>
    </w:p>
    <w:p>
      <w:pPr>
        <w:jc w:val="center"/>
        <w:rPr>
          <w:rFonts w:hint="eastAsia" w:ascii="方正小标宋简体" w:hAnsi="方正小标宋_GBK" w:eastAsia="方正小标宋简体"/>
          <w:color w:val="auto"/>
          <w:sz w:val="36"/>
          <w:szCs w:val="36"/>
          <w:highlight w:val="none"/>
        </w:rPr>
      </w:pPr>
      <w:r>
        <w:rPr>
          <w:rFonts w:hint="eastAsia" w:ascii="方正小标宋简体" w:hAnsi="方正小标宋_GBK" w:eastAsia="宋体"/>
          <w:b/>
          <w:bCs/>
          <w:color w:val="auto"/>
          <w:sz w:val="36"/>
          <w:szCs w:val="36"/>
          <w:highlight w:val="none"/>
        </w:rPr>
        <w:t xml:space="preserve">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1190"/>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1190"/>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1190"/>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5715" b="1270"/>
                <wp:docPr id="5" name="图片 1"/>
                <wp:cNvGraphicFramePr/>
                <a:graphic xmlns:a="http://schemas.openxmlformats.org/drawingml/2006/main">
                  <a:graphicData uri="http://schemas.openxmlformats.org/drawingml/2006/picture">
                    <pic:pic xmlns:pic="http://schemas.openxmlformats.org/drawingml/2006/picture">
                      <pic:nvPicPr>
                        <pic:cNvPr id="5" name="图片 1"/>
                        <pic:cNvPicPr/>
                        <pic:nvPr/>
                      </pic:nvPicPr>
                      <pic:blipFill>
                        <a:blip r:embed="rId25"/>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8pt;height:122.3pt;mso-wrap-distance-left:0.0pt;mso-wrap-distance-top:0.0pt;mso-wrap-distance-right:0.0pt;mso-wrap-distance-bottom:0.0pt;" stroked="f">
                <v:path textboxrect="0,0,0,0"/>
                <v:imagedata r:id="rId25" o:title=""/>
              </v:shape>
            </w:pict>
          </mc:Fallback>
        </mc:AlternateContent>
      </w:r>
      <w:r/>
    </w:p>
    <w:p>
      <w:pPr>
        <w:pStyle w:val="1190"/>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190"/>
        <w:ind w:left="640"/>
        <w:jc w:val="both"/>
        <w:spacing w:beforeAutospacing="0" w:afterAutospacing="0" w:line="400" w:lineRule="exact"/>
        <w:rPr>
          <w:rFonts w:hint="eastAsia" w:ascii="宋体" w:hAnsi="宋体" w:eastAsia="宋体" w:cs="宋体"/>
          <w:color w:val="auto"/>
          <w:szCs w:val="24"/>
          <w:highlight w:val="none"/>
        </w:rPr>
        <w:sectPr>
          <w:footerReference w:type="default" r:id="rId15"/>
          <w:footerReference w:type="first" r:id="rId16"/>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宋体" w:hAnsi="宋体" w:eastAsia="宋体" w:cs="宋体"/>
          <w:color w:val="auto"/>
          <w:szCs w:val="24"/>
          <w:highlight w:val="none"/>
        </w:rPr>
      </w:r>
      <w:r/>
    </w:p>
    <w:p>
      <w:pPr>
        <w:pStyle w:val="1190"/>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119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1190"/>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979"/>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w:t>
      </w:r>
      <w:bookmarkStart w:id="49" w:name="_GoBack"/>
      <w:r/>
      <w:bookmarkEnd w:id="49"/>
      <w:r>
        <w:rPr>
          <w:rFonts w:hint="eastAsia" w:ascii="宋体" w:hAnsi="宋体" w:eastAsia="宋体" w:cs="宋体"/>
          <w:color w:val="auto"/>
          <w:sz w:val="24"/>
          <w:szCs w:val="24"/>
          <w:highlight w:val="none"/>
          <w:lang w:val="en-US" w:eastAsia="zh-CN" w:bidi="ar-SA"/>
        </w:rPr>
        <w:t xml:space="preserve">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979"/>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988"/>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ind w:firstLine="643"/>
        <w:spacing w:line="52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四、CA数字证书”的获取与更换</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jc w:val="center"/>
        <w:rPr>
          <w:rFonts w:ascii="Arial" w:hAnsi="Arial" w:cs="Arial"/>
          <w:b/>
          <w:color w:val="auto"/>
          <w:sz w:val="44"/>
          <w:szCs w:val="44"/>
          <w:highlight w:val="none"/>
          <w:lang w:val="zh-CN"/>
        </w:rPr>
        <w:sectPr>
          <w:footerReference w:type="default" r:id="rId17"/>
          <w:footnotePr/>
          <w:endnotePr/>
          <w:type w:val="nextPage"/>
          <w:pgSz w:w="11907" w:h="16840" w:orient="portrait"/>
          <w:pgMar w:top="1418" w:right="1418" w:bottom="1418" w:left="1418" w:header="851" w:footer="851" w:gutter="0"/>
          <w:pgNumType w:start="1"/>
          <w:cols w:num="1" w:sep="0" w:space="1701" w:equalWidth="1"/>
          <w:docGrid w:linePitch="360"/>
        </w:sectPr>
      </w:pPr>
      <w:r>
        <w:rPr>
          <w:rFonts w:ascii="Arial" w:hAnsi="Arial" w:cs="Arial"/>
          <w:b/>
          <w:color w:val="auto"/>
          <w:sz w:val="44"/>
          <w:szCs w:val="44"/>
          <w:highlight w:val="none"/>
          <w:lang w:val="zh-CN"/>
        </w:rPr>
      </w:r>
      <w:r/>
    </w:p>
    <w:p>
      <w:pPr>
        <w:jc w:val="center"/>
        <w:rPr>
          <w:rFonts w:ascii="Arial" w:hAnsi="Arial" w:cs="Arial"/>
          <w:b/>
          <w:color w:val="auto"/>
          <w:sz w:val="44"/>
          <w:szCs w:val="44"/>
          <w:highlight w:val="none"/>
        </w:rPr>
      </w:pPr>
      <w:r>
        <w:rPr>
          <w:rFonts w:ascii="Arial" w:hAnsi="Arial" w:cs="Arial"/>
          <w:b/>
          <w:color w:val="auto"/>
          <w:sz w:val="44"/>
          <w:szCs w:val="44"/>
          <w:highlight w:val="none"/>
          <w:lang w:val="zh-CN"/>
        </w:rPr>
        <w:t xml:space="preserve">目</w:t>
      </w:r>
      <w:r>
        <w:rPr>
          <w:rFonts w:hint="eastAsia" w:ascii="Arial" w:hAnsi="Arial" w:cs="Arial"/>
          <w:b/>
          <w:color w:val="auto"/>
          <w:sz w:val="44"/>
          <w:szCs w:val="44"/>
          <w:highlight w:val="none"/>
        </w:rPr>
        <w:t xml:space="preserve">  </w:t>
      </w:r>
      <w:r>
        <w:rPr>
          <w:rFonts w:ascii="Arial" w:hAnsi="Arial" w:cs="Arial"/>
          <w:b/>
          <w:color w:val="auto"/>
          <w:sz w:val="44"/>
          <w:szCs w:val="44"/>
          <w:highlight w:val="none"/>
          <w:lang w:val="zh-CN"/>
        </w:rPr>
        <w:t xml:space="preserve">录</w:t>
      </w:r>
      <w:r/>
    </w:p>
    <w:p>
      <w:pPr>
        <w:jc w:val="center"/>
        <w:rPr>
          <w:rFonts w:ascii="Arial" w:hAnsi="Arial" w:cs="Arial"/>
          <w:color w:val="auto"/>
          <w:highlight w:val="none"/>
        </w:rPr>
      </w:pPr>
      <w:r>
        <w:rPr>
          <w:rFonts w:ascii="Arial" w:hAnsi="Arial" w:cs="Arial"/>
          <w:color w:val="auto"/>
          <w:highlight w:val="none"/>
        </w:rPr>
      </w:r>
      <w:r/>
    </w:p>
    <w:sdt>
      <w:sdtPr>
        <w15:appearance w15:val="boundingBox"/>
        <w:id w:val="147482507"/>
        <w:placeholder>
          <w:docPart w:val="DefaultPlaceholder_TEXT"/>
        </w:placeholder>
        <w:docPartObj>
          <w:docPartGallery w:val="Table of Contents"/>
          <w:docPartUnique w:val="true"/>
        </w:docPartObj>
        <w:rPr>
          <w:rFonts w:ascii="Arial" w:hAnsi="Arial" w:cs="Arial"/>
          <w:color w:val="auto"/>
          <w:highlight w:val="none"/>
        </w:rPr>
      </w:sdtPr>
      <w:sdtContent>
        <w:p>
          <w:pPr>
            <w:pStyle w:val="971"/>
            <w:tabs>
              <w:tab w:val="right" w:pos="9071" w:leader="dot"/>
            </w:tabs>
            <w:rPr>
              <w:rFonts w:ascii="Arial" w:hAnsi="Arial" w:cs="Arial"/>
              <w:highlight w:val="none"/>
            </w:rPr>
          </w:pPr>
          <w:r>
            <w:fldChar w:fldCharType="begin"/>
          </w:r>
          <w:r>
            <w:instrText xml:space="preserve">TOC \o "1-1" \h </w:instrText>
          </w:r>
          <w:r>
            <w:fldChar w:fldCharType="separate"/>
          </w:r>
          <w:r>
            <w:fldChar w:fldCharType="begin"/>
          </w:r>
          <w:r>
            <w:instrText xml:space="preserve"> HYPERLINK \l "_Toc1" \o "#_Toc1" </w:instrText>
          </w:r>
          <w:r>
            <w:fldChar w:fldCharType="separate"/>
          </w:r>
          <w:r>
            <w:rPr>
              <w:rFonts w:hint="eastAsia" w:ascii="Arial" w:hAnsi="Arial" w:eastAsia="宋体" w:cs="Arial"/>
            </w:rPr>
            <w:t xml:space="preserve">第一章</w:t>
          </w:r>
          <w:r>
            <w:t xml:space="preserve"> </w:t>
          </w:r>
          <w:r>
            <w:rPr>
              <w:rStyle w:val="986"/>
              <w:rFonts w:hint="eastAsia" w:ascii="Arial" w:hAnsi="Arial" w:cs="Arial"/>
              <w:highlight w:val="none"/>
              <w:lang w:eastAsia="zh-CN"/>
            </w:rPr>
            <w:t xml:space="preserve">招标公告</w:t>
          </w:r>
          <w:r>
            <w:tab/>
          </w:r>
          <w:r>
            <w:fldChar w:fldCharType="begin"/>
          </w:r>
          <w:r>
            <w:instrText xml:space="preserve">PAGEREF _Toc1 \h</w:instrText>
          </w:r>
          <w:r>
            <w:fldChar w:fldCharType="separate"/>
          </w:r>
          <w:r>
            <w:t xml:space="preserve">2</w:t>
          </w:r>
          <w:r>
            <w:fldChar w:fldCharType="end"/>
          </w:r>
          <w:r>
            <w:fldChar w:fldCharType="end"/>
          </w:r>
          <w:r/>
        </w:p>
        <w:p>
          <w:pPr>
            <w:pStyle w:val="971"/>
            <w:tabs>
              <w:tab w:val="right" w:pos="9071" w:leader="dot"/>
            </w:tabs>
            <w:rPr>
              <w:rFonts w:ascii="Arial" w:hAnsi="Arial" w:cs="Arial"/>
              <w:highlight w:val="none"/>
            </w:rPr>
          </w:pPr>
          <w:r>
            <w:fldChar w:fldCharType="begin"/>
          </w:r>
          <w:r>
            <w:instrText xml:space="preserve"> HYPERLINK \l "_Toc2" \o "#_Toc2" </w:instrText>
          </w:r>
          <w:r>
            <w:fldChar w:fldCharType="separate"/>
          </w:r>
          <w:r>
            <w:rPr>
              <w:rStyle w:val="986"/>
              <w:rFonts w:ascii="Arial" w:hAnsi="Arial" w:cs="Arial"/>
              <w:highlight w:val="none"/>
            </w:rPr>
            <w:t xml:space="preserve">第二章 供应商须知</w:t>
          </w:r>
          <w:r>
            <w:tab/>
          </w:r>
          <w:r>
            <w:fldChar w:fldCharType="begin"/>
          </w:r>
          <w:r>
            <w:instrText xml:space="preserve">PAGEREF _Toc2 \h</w:instrText>
          </w:r>
          <w:r>
            <w:fldChar w:fldCharType="separate"/>
          </w:r>
          <w:r>
            <w:t xml:space="preserve">5</w:t>
          </w:r>
          <w:r>
            <w:fldChar w:fldCharType="end"/>
          </w:r>
          <w:r>
            <w:fldChar w:fldCharType="end"/>
          </w:r>
          <w:r/>
        </w:p>
        <w:p>
          <w:pPr>
            <w:pStyle w:val="971"/>
            <w:tabs>
              <w:tab w:val="right" w:pos="9071" w:leader="dot"/>
            </w:tabs>
            <w:rPr>
              <w:rFonts w:ascii="Arial" w:hAnsi="Arial" w:cs="Arial"/>
              <w:highlight w:val="none"/>
            </w:rPr>
          </w:pPr>
          <w:r>
            <w:fldChar w:fldCharType="begin"/>
          </w:r>
          <w:r>
            <w:instrText xml:space="preserve"> HYPERLINK \l "_Toc3" \o "#_Toc3" </w:instrText>
          </w:r>
          <w:r>
            <w:fldChar w:fldCharType="separate"/>
          </w:r>
          <w:r>
            <w:rPr>
              <w:rStyle w:val="986"/>
              <w:rFonts w:ascii="Arial" w:hAnsi="Arial" w:cs="Arial"/>
              <w:highlight w:val="none"/>
            </w:rPr>
            <w:t xml:space="preserve">供应商须知前附表</w:t>
          </w:r>
          <w:r>
            <w:tab/>
          </w:r>
          <w:r>
            <w:fldChar w:fldCharType="begin"/>
          </w:r>
          <w:r>
            <w:instrText xml:space="preserve">PAGEREF _Toc3 \h</w:instrText>
          </w:r>
          <w:r>
            <w:fldChar w:fldCharType="separate"/>
          </w:r>
          <w:r>
            <w:t xml:space="preserve">5</w:t>
          </w:r>
          <w:r>
            <w:fldChar w:fldCharType="end"/>
          </w:r>
          <w:r>
            <w:fldChar w:fldCharType="end"/>
          </w:r>
          <w:r/>
        </w:p>
        <w:p>
          <w:pPr>
            <w:pStyle w:val="971"/>
            <w:tabs>
              <w:tab w:val="right" w:pos="9071" w:leader="dot"/>
            </w:tabs>
            <w:rPr>
              <w:rFonts w:ascii="Arial" w:hAnsi="Arial" w:cs="Arial"/>
              <w:highlight w:val="none"/>
            </w:rPr>
          </w:pPr>
          <w:r>
            <w:fldChar w:fldCharType="begin"/>
          </w:r>
          <w:r>
            <w:instrText xml:space="preserve"> HYPERLINK \l "_Toc28" \o "#_Toc28" </w:instrText>
          </w:r>
          <w:r>
            <w:fldChar w:fldCharType="separate"/>
          </w:r>
          <w:r>
            <w:rPr>
              <w:rStyle w:val="986"/>
              <w:rFonts w:ascii="Arial" w:hAnsi="Arial" w:cs="Arial"/>
              <w:highlight w:val="none"/>
            </w:rPr>
            <w:t xml:space="preserve">第三章 合同一般条款</w:t>
          </w:r>
          <w:r>
            <w:tab/>
          </w:r>
          <w:r>
            <w:fldChar w:fldCharType="begin"/>
          </w:r>
          <w:r>
            <w:instrText xml:space="preserve">PAGEREF _Toc28 \h</w:instrText>
          </w:r>
          <w:r>
            <w:fldChar w:fldCharType="separate"/>
          </w:r>
          <w:r>
            <w:t xml:space="preserve">22</w:t>
          </w:r>
          <w:r>
            <w:fldChar w:fldCharType="end"/>
          </w:r>
          <w:r>
            <w:fldChar w:fldCharType="end"/>
          </w:r>
          <w:r/>
        </w:p>
        <w:p>
          <w:pPr>
            <w:pStyle w:val="971"/>
            <w:tabs>
              <w:tab w:val="right" w:pos="9071" w:leader="dot"/>
            </w:tabs>
            <w:rPr>
              <w:rFonts w:hint="eastAsia" w:ascii="Arial" w:hAnsi="Arial" w:eastAsia="宋体" w:cs="Arial"/>
              <w:highlight w:val="none"/>
            </w:rPr>
          </w:pPr>
          <w:r>
            <w:fldChar w:fldCharType="begin"/>
          </w:r>
          <w:r>
            <w:instrText xml:space="preserve"> HYPERLINK \l "_Toc29" \o "#_Toc29" </w:instrText>
          </w:r>
          <w:r>
            <w:fldChar w:fldCharType="separate"/>
          </w:r>
          <w:r>
            <w:rPr>
              <w:rStyle w:val="986"/>
              <w:rFonts w:hint="eastAsia" w:ascii="Arial" w:hAnsi="Arial" w:eastAsia="宋体" w:cs="Arial"/>
              <w:highlight w:val="none"/>
            </w:rPr>
            <w:t xml:space="preserve">第四章 合同格式</w:t>
          </w:r>
          <w:r>
            <w:tab/>
          </w:r>
          <w:r>
            <w:fldChar w:fldCharType="begin"/>
          </w:r>
          <w:r>
            <w:instrText xml:space="preserve">PAGEREF _Toc29 \h</w:instrText>
          </w:r>
          <w:r>
            <w:fldChar w:fldCharType="separate"/>
          </w:r>
          <w:r>
            <w:t xml:space="preserve">25</w:t>
          </w:r>
          <w:r>
            <w:fldChar w:fldCharType="end"/>
          </w:r>
          <w:r>
            <w:fldChar w:fldCharType="end"/>
          </w:r>
          <w:r/>
        </w:p>
        <w:p>
          <w:pPr>
            <w:pStyle w:val="971"/>
            <w:tabs>
              <w:tab w:val="right" w:pos="9071" w:leader="dot"/>
            </w:tabs>
            <w:rPr>
              <w:rFonts w:hint="eastAsia" w:ascii="宋体" w:hAnsi="宋体" w:eastAsia="宋体" w:cs="宋体"/>
              <w:highlight w:val="none"/>
            </w:rPr>
          </w:pPr>
          <w:r>
            <w:fldChar w:fldCharType="begin"/>
          </w:r>
          <w:r>
            <w:instrText xml:space="preserve"> HYPERLINK \l "_Toc30" \o "#_Toc30" </w:instrText>
          </w:r>
          <w:r>
            <w:fldChar w:fldCharType="separate"/>
          </w:r>
          <w:r>
            <w:rPr>
              <w:rStyle w:val="986"/>
              <w:rFonts w:hint="eastAsia" w:ascii="宋体" w:hAnsi="宋体" w:eastAsia="宋体" w:cs="宋体"/>
              <w:highlight w:val="none"/>
            </w:rPr>
            <w:t xml:space="preserve">合同协议书</w:t>
          </w:r>
          <w:r>
            <w:tab/>
          </w:r>
          <w:r>
            <w:fldChar w:fldCharType="begin"/>
          </w:r>
          <w:r>
            <w:instrText xml:space="preserve">PAGEREF _Toc30 \h</w:instrText>
          </w:r>
          <w:r>
            <w:fldChar w:fldCharType="separate"/>
          </w:r>
          <w:r>
            <w:t xml:space="preserve">26</w:t>
          </w:r>
          <w:r>
            <w:fldChar w:fldCharType="end"/>
          </w:r>
          <w:r>
            <w:fldChar w:fldCharType="end"/>
          </w:r>
          <w:r/>
        </w:p>
        <w:p>
          <w:pPr>
            <w:pStyle w:val="971"/>
            <w:tabs>
              <w:tab w:val="right" w:pos="9071" w:leader="dot"/>
            </w:tabs>
            <w:rPr>
              <w:rStyle w:val="1155"/>
              <w:rFonts w:ascii="Arial" w:hAnsi="Arial" w:cs="Arial"/>
              <w:highlight w:val="none"/>
            </w:rPr>
          </w:pPr>
          <w:r>
            <w:fldChar w:fldCharType="begin"/>
          </w:r>
          <w:r>
            <w:instrText xml:space="preserve"> HYPERLINK \l "_Toc31" \o "#_Toc31" </w:instrText>
          </w:r>
          <w:r>
            <w:fldChar w:fldCharType="separate"/>
          </w:r>
          <w:r>
            <w:rPr>
              <w:rStyle w:val="986"/>
              <w:rFonts w:hint="eastAsia"/>
              <w:highlight w:val="none"/>
            </w:rPr>
            <w:t xml:space="preserve">第五章 </w:t>
          </w:r>
          <w:r>
            <w:rPr>
              <w:rStyle w:val="986"/>
              <w:highlight w:val="none"/>
            </w:rPr>
            <w:t xml:space="preserve">项目需求</w:t>
          </w:r>
          <w:r>
            <w:tab/>
          </w:r>
          <w:r>
            <w:fldChar w:fldCharType="begin"/>
          </w:r>
          <w:r>
            <w:instrText xml:space="preserve">PAGEREF _Toc31 \h</w:instrText>
          </w:r>
          <w:r>
            <w:fldChar w:fldCharType="separate"/>
          </w:r>
          <w:r>
            <w:t xml:space="preserve">29</w:t>
          </w:r>
          <w:r>
            <w:fldChar w:fldCharType="end"/>
          </w:r>
          <w:r>
            <w:fldChar w:fldCharType="end"/>
          </w:r>
          <w:r/>
        </w:p>
        <w:p>
          <w:pPr>
            <w:pStyle w:val="971"/>
            <w:tabs>
              <w:tab w:val="right" w:pos="9071" w:leader="dot"/>
            </w:tabs>
            <w:rPr>
              <w:highlight w:val="none"/>
            </w:rPr>
          </w:pPr>
          <w:r>
            <w:fldChar w:fldCharType="begin"/>
          </w:r>
          <w:r>
            <w:instrText xml:space="preserve"> HYPERLINK \l "_Toc32" \o "#_Toc32" </w:instrText>
          </w:r>
          <w:r>
            <w:fldChar w:fldCharType="separate"/>
          </w:r>
          <w:r>
            <w:rPr>
              <w:rStyle w:val="986"/>
              <w:rFonts w:ascii="Arial" w:hAnsi="Arial" w:cs="Arial"/>
              <w:highlight w:val="none"/>
            </w:rPr>
            <w:t xml:space="preserve">第六章 评标办法</w:t>
          </w:r>
          <w:r>
            <w:tab/>
          </w:r>
          <w:r>
            <w:fldChar w:fldCharType="begin"/>
          </w:r>
          <w:r>
            <w:instrText xml:space="preserve">PAGEREF _Toc32 \h</w:instrText>
          </w:r>
          <w:r>
            <w:fldChar w:fldCharType="separate"/>
          </w:r>
          <w:r>
            <w:t xml:space="preserve">30</w:t>
          </w:r>
          <w:r>
            <w:fldChar w:fldCharType="end"/>
          </w:r>
          <w:r>
            <w:fldChar w:fldCharType="end"/>
          </w:r>
          <w:r/>
        </w:p>
        <w:p>
          <w:pPr>
            <w:pStyle w:val="971"/>
            <w:tabs>
              <w:tab w:val="right" w:pos="9071" w:leader="dot"/>
            </w:tabs>
            <w:rPr>
              <w:rFonts w:ascii="Arial" w:hAnsi="Arial" w:cs="Arial"/>
              <w:highlight w:val="none"/>
            </w:rPr>
          </w:pPr>
          <w:r>
            <w:fldChar w:fldCharType="begin"/>
          </w:r>
          <w:r>
            <w:instrText xml:space="preserve"> HYPERLINK \l "_Toc45" \o "#_Toc45" </w:instrText>
          </w:r>
          <w:r>
            <w:fldChar w:fldCharType="separate"/>
          </w:r>
          <w:r>
            <w:rPr>
              <w:rStyle w:val="986"/>
              <w:rFonts w:ascii="Arial" w:hAnsi="Arial" w:cs="Arial"/>
              <w:highlight w:val="none"/>
            </w:rPr>
            <w:t xml:space="preserve">第七章 投标文件内容及格式</w:t>
          </w:r>
          <w:r>
            <w:tab/>
          </w:r>
          <w:r>
            <w:fldChar w:fldCharType="begin"/>
          </w:r>
          <w:r>
            <w:instrText xml:space="preserve">PAGEREF _Toc45 \h</w:instrText>
          </w:r>
          <w:r>
            <w:fldChar w:fldCharType="separate"/>
          </w:r>
          <w:r>
            <w:t xml:space="preserve">35</w:t>
          </w:r>
          <w:r>
            <w:fldChar w:fldCharType="end"/>
          </w:r>
          <w:r>
            <w:fldChar w:fldCharType="end"/>
          </w:r>
          <w:r/>
        </w:p>
        <w:p>
          <w:pPr>
            <w:rPr>
              <w:rFonts w:ascii="Arial" w:hAnsi="Arial" w:cs="Arial"/>
              <w:color w:val="auto"/>
              <w:highlight w:val="none"/>
            </w:rPr>
          </w:pPr>
          <w:r>
            <w:fldChar w:fldCharType="end"/>
          </w:r>
          <w:r/>
        </w:p>
      </w:sdtContent>
    </w:sdt>
    <w:p>
      <w:pPr>
        <w:pStyle w:val="996"/>
        <w:keepLines w:val="0"/>
        <w:keepNext w:val="0"/>
        <w:pageBreakBefore w:val="0"/>
        <w:spacing w:line="440" w:lineRule="exact"/>
        <w:widowControl w:val="off"/>
        <w:tabs>
          <w:tab w:val="right" w:pos="9071" w:leader="dot"/>
        </w:tabs>
        <w:rPr>
          <w:rFonts w:ascii="Arial" w:hAnsi="Arial" w:cs="Arial"/>
          <w:color w:val="auto"/>
          <w:highlight w:val="none"/>
        </w:rPr>
      </w:pPr>
      <w:r>
        <w:rPr>
          <w:rFonts w:ascii="Arial" w:hAnsi="Arial" w:cs="Arial"/>
          <w:color w:val="auto"/>
          <w:highlight w:val="none"/>
        </w:rPr>
      </w:r>
      <w:r/>
    </w:p>
    <w:p>
      <w:pPr>
        <w:pStyle w:val="1170"/>
        <w:tabs>
          <w:tab w:val="right" w:pos="9071" w:leader="dot"/>
        </w:tabs>
        <w:rPr>
          <w:rFonts w:ascii="Arial" w:hAnsi="Arial" w:cs="Arial"/>
          <w:color w:val="auto"/>
          <w:highlight w:val="none"/>
        </w:rPr>
      </w:pPr>
      <w:r>
        <w:rPr>
          <w:rFonts w:ascii="Arial" w:hAnsi="Arial" w:cs="Arial"/>
          <w:color w:val="auto"/>
          <w:highlight w:val="none"/>
        </w:rPr>
        <w:br w:type="page" w:clear="all"/>
      </w:r>
      <w:r/>
    </w:p>
    <w:p>
      <w:pPr>
        <w:pStyle w:val="1145"/>
        <w:numPr>
          <w:ilvl w:val="0"/>
          <w:numId w:val="2"/>
        </w:numPr>
        <w:spacing w:line="240" w:lineRule="auto"/>
        <w:rPr>
          <w:rFonts w:ascii="Arial" w:hAnsi="Arial" w:cs="Arial"/>
          <w:color w:val="auto"/>
          <w:highlight w:val="none"/>
        </w:rPr>
      </w:pPr>
      <w:r/>
      <w:bookmarkStart w:id="0" w:name="_Toc1"/>
      <w:r/>
      <w:bookmarkStart w:id="1" w:name="_Hlk88038389"/>
      <w:r>
        <w:rPr>
          <w:rFonts w:hint="eastAsia" w:ascii="Arial" w:hAnsi="Arial" w:cs="Arial"/>
          <w:color w:val="auto"/>
          <w:highlight w:val="none"/>
          <w:lang w:eastAsia="zh-CN"/>
        </w:rPr>
        <w:t xml:space="preserve">招标公告</w:t>
      </w:r>
      <w:bookmarkEnd w:id="0"/>
      <w:r/>
      <w:r/>
    </w:p>
    <w:p>
      <w:pPr>
        <w:ind w:firstLine="480"/>
        <w:spacing w:line="440" w:lineRule="exact"/>
        <w:rPr>
          <w:rFonts w:ascii="Arial" w:hAnsi="Arial" w:eastAsia="仿宋" w:cs="Arial"/>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ascii="Arial" w:hAnsi="Arial" w:eastAsia="仿宋" w:cs="Arial"/>
          <w:color w:val="000000" w:themeColor="text1"/>
          <w:sz w:val="24"/>
          <w:szCs w:val="24"/>
          <w:highlight w:val="none"/>
        </w:rPr>
        <w:t xml:space="preserve">项目概况</w:t>
      </w:r>
      <w:r>
        <w:rPr>
          <w:color w:val="000000" w:themeColor="text1"/>
        </w:rPr>
      </w:r>
      <w:r/>
    </w:p>
    <w:p>
      <w:pPr>
        <w:ind w:firstLine="480"/>
        <w:spacing w:line="440" w:lineRule="exact"/>
        <w:rPr>
          <w:rFonts w:ascii="Arial" w:hAnsi="Arial" w:cs="Arial"/>
          <w:color w:val="000000" w:themeColor="text1"/>
          <w:highlight w:val="none"/>
        </w:rPr>
        <w:pBdr>
          <w:top w:val="single" w:color="000000" w:sz="4" w:space="0"/>
          <w:left w:val="single" w:color="000000" w:sz="4" w:space="3"/>
          <w:bottom w:val="single" w:color="000000" w:sz="4" w:space="0"/>
          <w:right w:val="single" w:color="000000" w:sz="4" w:space="3"/>
        </w:pBdr>
      </w:pPr>
      <w:r>
        <w:rPr>
          <w:rFonts w:hint="eastAsia" w:ascii="Arial" w:hAnsi="Arial" w:eastAsia="仿宋" w:cs="Arial"/>
          <w:color w:val="000000" w:themeColor="text1"/>
          <w:sz w:val="24"/>
          <w:szCs w:val="24"/>
          <w:highlight w:val="none"/>
          <w:u w:val="single"/>
        </w:rPr>
        <w:t xml:space="preserve">中证房地产评估造价集团有限公司</w:t>
      </w:r>
      <w:r>
        <w:rPr>
          <w:rFonts w:ascii="Arial" w:hAnsi="Arial" w:eastAsia="仿宋" w:cs="Arial"/>
          <w:color w:val="000000" w:themeColor="text1"/>
          <w:sz w:val="24"/>
          <w:szCs w:val="24"/>
          <w:highlight w:val="none"/>
        </w:rPr>
        <w:t xml:space="preserve">受</w:t>
      </w:r>
      <w:r>
        <w:rPr>
          <w:rFonts w:hint="eastAsia" w:ascii="Arial" w:hAnsi="Arial" w:eastAsia="仿宋" w:cs="Arial"/>
          <w:color w:val="000000" w:themeColor="text1"/>
          <w:sz w:val="24"/>
          <w:szCs w:val="24"/>
          <w:highlight w:val="none"/>
          <w:u w:val="single"/>
          <w:lang w:val="en-GB" w:eastAsia="zh-CN"/>
        </w:rPr>
        <w:t xml:space="preserve">江苏江阴—靖江工业园区管理委员会</w:t>
      </w:r>
      <w:r>
        <w:rPr>
          <w:rFonts w:ascii="Arial" w:hAnsi="Arial" w:eastAsia="仿宋" w:cs="Arial"/>
          <w:color w:val="000000" w:themeColor="text1"/>
          <w:sz w:val="24"/>
          <w:szCs w:val="24"/>
          <w:highlight w:val="none"/>
        </w:rPr>
        <w:t xml:space="preserve">委托，对</w:t>
      </w:r>
      <w:r>
        <w:rPr>
          <w:rFonts w:hint="eastAsia" w:ascii="Arial" w:hAnsi="Arial" w:eastAsia="仿宋" w:cs="Arial"/>
          <w:color w:val="000000" w:themeColor="text1"/>
          <w:sz w:val="24"/>
          <w:szCs w:val="24"/>
          <w:highlight w:val="none"/>
          <w:u w:val="single"/>
          <w:lang w:eastAsia="zh-CN"/>
        </w:rPr>
        <w:t xml:space="preserve">VOCs监测站和空气监测微站运维服务</w:t>
      </w:r>
      <w:r>
        <w:rPr>
          <w:rFonts w:hint="eastAsia" w:ascii="仿宋" w:hAnsi="仿宋" w:eastAsia="仿宋"/>
          <w:color w:val="000000" w:themeColor="text1"/>
          <w:sz w:val="24"/>
          <w:szCs w:val="24"/>
          <w:highlight w:val="none"/>
        </w:rPr>
        <w:t xml:space="preserve">以公开招标方式组织政府采购。</w:t>
      </w:r>
      <w:r>
        <w:rPr>
          <w:rFonts w:ascii="仿宋" w:hAnsi="仿宋" w:eastAsia="仿宋" w:cs="仿宋"/>
          <w:color w:val="000000" w:themeColor="text1"/>
          <w:sz w:val="24"/>
          <w:szCs w:val="24"/>
          <w:highlight w:val="none"/>
        </w:rPr>
        <w:t xml:space="preserve">本次</w:t>
      </w:r>
      <w:r>
        <w:rPr>
          <w:rFonts w:hint="eastAsia" w:ascii="仿宋" w:hAnsi="仿宋" w:eastAsia="仿宋" w:cs="仿宋"/>
          <w:color w:val="000000" w:themeColor="text1"/>
          <w:sz w:val="24"/>
          <w:szCs w:val="24"/>
          <w:highlight w:val="none"/>
        </w:rPr>
        <w:t xml:space="preserve">招标公告发布及有关变更信息在江苏政府采购网（http://www.ccgp-jiangsu.gov.cn/）发布，请潜在供应商在江苏政府采购网“苏采云”系统（http://jszfcg.jsczt.cn/）获取招标文件并制作电子投标文件</w:t>
      </w:r>
      <w:r>
        <w:rPr>
          <w:rFonts w:hint="eastAsia" w:ascii="仿宋" w:hAnsi="仿宋" w:eastAsia="仿宋"/>
          <w:color w:val="000000" w:themeColor="text1"/>
          <w:sz w:val="24"/>
          <w:szCs w:val="24"/>
          <w:highlight w:val="none"/>
        </w:rPr>
        <w:t xml:space="preserve">，并于202</w:t>
      </w:r>
      <w:r>
        <w:rPr>
          <w:rFonts w:hint="eastAsia" w:ascii="仿宋" w:hAnsi="仿宋" w:eastAsia="仿宋"/>
          <w:color w:val="000000" w:themeColor="text1"/>
          <w:sz w:val="24"/>
          <w:szCs w:val="24"/>
          <w:highlight w:val="none"/>
        </w:rPr>
        <w:t xml:space="preserve">6年1</w:t>
      </w:r>
      <w:r>
        <w:rPr>
          <w:rFonts w:hint="eastAsia" w:ascii="仿宋" w:hAnsi="仿宋" w:eastAsia="仿宋"/>
          <w:color w:val="000000" w:themeColor="text1"/>
          <w:sz w:val="24"/>
          <w:szCs w:val="24"/>
          <w:highlight w:val="none"/>
          <w:lang w:eastAsia="zh-CN"/>
        </w:rPr>
        <w:t xml:space="preserve">月7日09点00分</w:t>
      </w:r>
      <w:r>
        <w:rPr>
          <w:rFonts w:hint="eastAsia" w:ascii="仿宋" w:hAnsi="仿宋" w:eastAsia="仿宋"/>
          <w:color w:val="000000" w:themeColor="text1"/>
          <w:sz w:val="24"/>
          <w:szCs w:val="24"/>
          <w:highlight w:val="none"/>
        </w:rPr>
        <w:t xml:space="preserve">（北京时间）</w:t>
      </w:r>
      <w:r>
        <w:rPr>
          <w:rFonts w:hint="eastAsia" w:ascii="仿宋" w:hAnsi="仿宋" w:eastAsia="仿宋"/>
          <w:bCs/>
          <w:color w:val="000000" w:themeColor="text1"/>
          <w:sz w:val="24"/>
          <w:szCs w:val="24"/>
          <w:highlight w:val="none"/>
        </w:rPr>
        <w:t xml:space="preserve">前提交投标</w:t>
      </w:r>
      <w:r>
        <w:rPr>
          <w:rFonts w:ascii="仿宋" w:hAnsi="仿宋" w:eastAsia="仿宋"/>
          <w:bCs/>
          <w:color w:val="000000" w:themeColor="text1"/>
          <w:sz w:val="24"/>
          <w:szCs w:val="24"/>
          <w:highlight w:val="none"/>
        </w:rPr>
        <w:t xml:space="preserve">文件</w:t>
      </w:r>
      <w:r>
        <w:rPr>
          <w:rFonts w:hint="eastAsia" w:ascii="仿宋" w:hAnsi="仿宋" w:eastAsia="仿宋"/>
          <w:color w:val="000000" w:themeColor="text1"/>
          <w:sz w:val="24"/>
          <w:szCs w:val="24"/>
          <w:highlight w:val="none"/>
        </w:rPr>
        <w:t xml:space="preserve">。</w:t>
      </w:r>
      <w:r>
        <w:rPr>
          <w:color w:val="000000" w:themeColor="text1"/>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一、项目基本情况</w:t>
      </w:r>
      <w:r>
        <w:rPr>
          <w:color w:val="000000" w:themeColor="text1"/>
        </w:rPr>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1.</w:t>
      </w:r>
      <w:r>
        <w:rPr>
          <w:rFonts w:ascii="Arial" w:hAnsi="Arial" w:cs="Arial"/>
          <w:color w:val="000000" w:themeColor="text1"/>
          <w:highlight w:val="none"/>
        </w:rPr>
        <w:t xml:space="preserve">项目编号：</w:t>
      </w:r>
      <w:r>
        <w:rPr>
          <w:rFonts w:hint="eastAsia" w:ascii="Arial" w:hAnsi="Arial" w:cs="Arial"/>
          <w:color w:val="000000" w:themeColor="text1"/>
          <w:highlight w:val="none"/>
          <w:lang w:eastAsia="zh-CN"/>
        </w:rPr>
        <w:t xml:space="preserve">JSZC-321282058-ZZJT-G2025-0065</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2.</w:t>
      </w:r>
      <w:r>
        <w:rPr>
          <w:rFonts w:ascii="Arial" w:hAnsi="Arial" w:cs="Arial"/>
          <w:color w:val="000000" w:themeColor="text1"/>
          <w:highlight w:val="none"/>
        </w:rPr>
        <w:t xml:space="preserve">项目名称：</w:t>
      </w:r>
      <w:r>
        <w:rPr>
          <w:rFonts w:hint="eastAsia" w:ascii="Arial" w:hAnsi="Arial" w:cs="Arial"/>
          <w:color w:val="000000" w:themeColor="text1"/>
          <w:highlight w:val="none"/>
          <w:lang w:eastAsia="zh-CN"/>
        </w:rPr>
        <w:t xml:space="preserve">VOCs监测站和空气监测微站运维服务</w:t>
      </w:r>
      <w:r>
        <w:rPr>
          <w:color w:val="000000" w:themeColor="text1"/>
        </w:rPr>
      </w:r>
      <w:r/>
    </w:p>
    <w:p>
      <w:pPr>
        <w:ind w:firstLine="420"/>
        <w:spacing w:line="440" w:lineRule="exact"/>
        <w:rPr>
          <w:rFonts w:hint="eastAsia" w:ascii="Arial" w:hAnsi="Arial" w:eastAsia="宋体" w:cs="Arial"/>
          <w:color w:val="000000" w:themeColor="text1"/>
          <w:highlight w:val="none"/>
        </w:rPr>
      </w:pPr>
      <w:r>
        <w:rPr>
          <w:rFonts w:hint="eastAsia" w:ascii="Arial" w:hAnsi="Arial" w:cs="Arial"/>
          <w:color w:val="000000" w:themeColor="text1"/>
          <w:highlight w:val="none"/>
        </w:rPr>
        <w:t xml:space="preserve">3.采购方式</w:t>
      </w:r>
      <w:r>
        <w:rPr>
          <w:rFonts w:hint="eastAsia" w:ascii="Arial" w:hAnsi="Arial" w:cs="Arial"/>
          <w:color w:val="000000" w:themeColor="text1"/>
          <w:highlight w:val="none"/>
        </w:rPr>
        <w:t xml:space="preserve">：公开招标</w:t>
      </w:r>
      <w:r>
        <w:rPr>
          <w:rFonts w:hint="eastAsia" w:ascii="Arial" w:hAnsi="Arial" w:cs="Arial"/>
          <w:color w:val="000000" w:themeColor="text1"/>
          <w:highlight w:val="none"/>
          <w:lang w:val="en-US" w:eastAsia="zh-CN"/>
        </w:rPr>
        <w:t xml:space="preserve"> </w:t>
      </w:r>
      <w:r>
        <w:rPr>
          <w:color w:val="000000" w:themeColor="text1"/>
        </w:rPr>
      </w:r>
      <w:r/>
    </w:p>
    <w:p>
      <w:pPr>
        <w:ind w:firstLine="420"/>
        <w:spacing w:line="440" w:lineRule="exact"/>
        <w:rPr>
          <w:rFonts w:hint="default" w:ascii="Arial" w:hAnsi="Arial" w:cs="Arial"/>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highlight w:val="none"/>
          <w:lang w:eastAsia="zh-CN"/>
        </w:rPr>
        <w:t xml:space="preserve">4.预算金额：</w:t>
      </w:r>
      <w:r>
        <w:rPr>
          <w:rFonts w:hint="eastAsia" w:ascii="Arial" w:hAnsi="Arial" w:cs="Arial"/>
          <w:color w:val="000000" w:themeColor="text1"/>
          <w:highlight w:val="none"/>
        </w:rPr>
        <w:t xml:space="preserve">预算（最高限价）</w:t>
      </w:r>
      <w:r>
        <w:rPr>
          <w:rFonts w:hint="eastAsia" w:ascii="Arial" w:hAnsi="Arial" w:cs="Arial"/>
          <w:color w:val="000000" w:themeColor="text1"/>
          <w:highlight w:val="none"/>
          <w:lang w:val="en-US" w:eastAsia="zh-CN"/>
        </w:rPr>
        <w:t xml:space="preserve">68.00</w:t>
      </w:r>
      <w:r>
        <w:rPr>
          <w:rFonts w:hint="eastAsia" w:ascii="Arial" w:hAnsi="Arial" w:cs="Arial"/>
          <w:color w:val="000000" w:themeColor="text1"/>
          <w:highlight w:val="none"/>
        </w:rPr>
        <w:t xml:space="preserve">万元</w:t>
      </w:r>
      <w:r>
        <w:rPr>
          <w:color w:val="000000" w:themeColor="text1"/>
        </w:rPr>
      </w:r>
      <w:r/>
    </w:p>
    <w:p>
      <w:pPr>
        <w:ind w:firstLine="420"/>
        <w:spacing w:line="440" w:lineRule="exact"/>
        <w:rPr>
          <w:rFonts w:hint="default" w:ascii="Arial" w:hAnsi="Arial" w:eastAsia="宋体" w:cs="Arial"/>
          <w:color w:val="000000" w:themeColor="text1"/>
          <w:highlight w:val="none"/>
        </w:rPr>
      </w:pPr>
      <w:r>
        <w:rPr>
          <w:rFonts w:hint="eastAsia" w:ascii="Arial" w:hAnsi="Arial" w:cs="Arial"/>
          <w:color w:val="000000" w:themeColor="text1"/>
          <w:highlight w:val="none"/>
          <w:lang w:val="en-US" w:eastAsia="zh-CN"/>
        </w:rPr>
        <w:t xml:space="preserve">5</w:t>
      </w:r>
      <w:r>
        <w:rPr>
          <w:rFonts w:hint="eastAsia" w:ascii="Arial" w:hAnsi="Arial" w:eastAsia="宋体" w:cs="Arial"/>
          <w:color w:val="000000" w:themeColor="text1"/>
          <w:highlight w:val="none"/>
          <w:lang w:val="en-US" w:eastAsia="zh-CN"/>
        </w:rPr>
        <w:t xml:space="preserve">.</w:t>
      </w:r>
      <w:r>
        <w:rPr>
          <w:rFonts w:hint="eastAsia" w:ascii="Arial" w:hAnsi="Arial" w:cs="Arial"/>
          <w:color w:val="000000" w:themeColor="text1"/>
          <w:highlight w:val="none"/>
          <w:lang w:val="en-US" w:eastAsia="zh-CN"/>
        </w:rPr>
        <w:t xml:space="preserve">合同履行期限</w:t>
      </w:r>
      <w:r>
        <w:rPr>
          <w:rFonts w:hint="eastAsia" w:ascii="Arial" w:hAnsi="Arial" w:eastAsia="宋体" w:cs="Arial"/>
          <w:color w:val="000000" w:themeColor="text1"/>
          <w:highlight w:val="none"/>
          <w:lang w:val="en-US" w:eastAsia="zh-CN"/>
        </w:rPr>
        <w:t xml:space="preserve">：</w:t>
      </w:r>
      <w:r>
        <w:rPr>
          <w:rFonts w:hint="eastAsia" w:ascii="Arial" w:hAnsi="Arial" w:cs="Arial"/>
          <w:color w:val="000000" w:themeColor="text1"/>
          <w:highlight w:val="none"/>
          <w:lang w:val="en-US" w:eastAsia="zh-CN"/>
        </w:rPr>
        <w:t xml:space="preserve">1年</w:t>
      </w:r>
      <w:r>
        <w:rPr>
          <w:color w:val="000000" w:themeColor="text1"/>
        </w:rPr>
      </w:r>
      <w:r/>
    </w:p>
    <w:p>
      <w:pPr>
        <w:ind w:firstLine="420"/>
        <w:spacing w:line="440" w:lineRule="exact"/>
        <w:rPr>
          <w:rFonts w:hint="eastAsia" w:ascii="Arial" w:hAnsi="Arial" w:eastAsia="宋体" w:cs="Arial"/>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Arial" w:hAnsi="Arial" w:cs="Arial"/>
          <w:color w:val="000000" w:themeColor="text1"/>
          <w:highlight w:val="none"/>
          <w:lang w:val="en-US" w:eastAsia="zh-CN"/>
        </w:rPr>
        <w:t xml:space="preserve">6</w:t>
      </w:r>
      <w:r>
        <w:rPr>
          <w:rFonts w:hint="eastAsia" w:ascii="Arial" w:hAnsi="Arial" w:eastAsia="宋体" w:cs="Arial"/>
          <w:color w:val="000000" w:themeColor="text1"/>
          <w:highlight w:val="none"/>
        </w:rPr>
        <w:t xml:space="preserve">.采购需求：</w:t>
      </w:r>
      <w:r>
        <w:rPr>
          <w:rFonts w:hint="eastAsia" w:ascii="宋体" w:hAnsi="宋体" w:eastAsia="宋体" w:cs="宋体"/>
          <w:bCs w:val="0"/>
          <w:color w:val="000000" w:themeColor="text1"/>
          <w:sz w:val="24"/>
          <w:szCs w:val="24"/>
          <w:highlight w:val="none"/>
          <w:lang w:val="en-US" w:eastAsia="zh-CN"/>
        </w:rPr>
        <w:t xml:space="preserve">对园区2套VOCs监测系统、46套空气自动监测微站进行运维服务，保证设备稳定运行；为园区提供站点监测系统平台服务，便于园区掌握空气情况，提高管理效率。</w:t>
      </w:r>
      <w:r>
        <w:rPr>
          <w:rFonts w:hint="eastAsia" w:ascii="宋体" w:hAnsi="宋体" w:eastAsia="宋体" w:cs="宋体"/>
          <w:color w:val="000000" w:themeColor="text1"/>
          <w:sz w:val="24"/>
          <w:szCs w:val="24"/>
          <w:highlight w:val="none"/>
        </w:rPr>
        <w:t xml:space="preserve">具体详见招标</w:t>
      </w:r>
      <w:r>
        <w:rPr>
          <w:rFonts w:hint="eastAsia" w:ascii="宋体" w:hAnsi="宋体" w:eastAsia="宋体" w:cs="宋体"/>
          <w:color w:val="000000" w:themeColor="text1"/>
          <w:sz w:val="24"/>
          <w:szCs w:val="24"/>
          <w:highlight w:val="none"/>
        </w:rPr>
        <w:t xml:space="preserve">文件“第五章 项目需求”。</w:t>
      </w:r>
      <w:r>
        <w:rPr>
          <w:color w:val="000000" w:themeColor="text1"/>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二、申请人的资格要求：</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（一）满足《中华人民共和国政府采购法》第二十二条规定；</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（1）具有独立承担民事责任的能力；</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（2）具有良好的商业信誉和健全的财务会计制度（承诺制）；</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（3）具备履行合同所必需的设备和专业技术能力（承诺制）；</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（4）有依法缴纳税收和社会保障资金的良好记录（承诺制）；</w:t>
      </w:r>
      <w:r>
        <w:rPr>
          <w:color w:val="000000" w:themeColor="text1"/>
        </w:rPr>
      </w:r>
      <w:r/>
    </w:p>
    <w:p>
      <w:pPr>
        <w:ind w:firstLine="420"/>
        <w:spacing w:line="440" w:lineRule="exact"/>
        <w:rPr>
          <w:rFonts w:hint="eastAsia" w:ascii="Arial" w:hAnsi="Arial" w:eastAsia="宋体" w:cs="Arial"/>
          <w:color w:val="000000" w:themeColor="text1"/>
          <w:highlight w:val="none"/>
        </w:rPr>
      </w:pPr>
      <w:r>
        <w:rPr>
          <w:rFonts w:ascii="Arial" w:hAnsi="Arial" w:cs="Arial"/>
          <w:color w:val="000000" w:themeColor="text1"/>
          <w:highlight w:val="none"/>
        </w:rPr>
        <w:t xml:space="preserve">（5）参加政府采购活动近3年内（成立时间不足三年的，可以自成立时间起）在经营活动中没有重大违法记录的书面声明（承诺制）</w:t>
      </w:r>
      <w:r>
        <w:rPr>
          <w:rFonts w:hint="eastAsia" w:ascii="Arial" w:hAnsi="Arial" w:cs="Arial"/>
          <w:color w:val="000000" w:themeColor="text1"/>
          <w:highlight w:val="none"/>
          <w:lang w:eastAsia="zh-CN"/>
        </w:rPr>
        <w:t xml:space="preserve">。</w:t>
      </w:r>
      <w:r>
        <w:rPr>
          <w:color w:val="000000" w:themeColor="text1"/>
        </w:rPr>
      </w:r>
      <w:r/>
    </w:p>
    <w:p>
      <w:pPr>
        <w:ind w:firstLine="420"/>
        <w:spacing w:line="440" w:lineRule="exact"/>
        <w:rPr>
          <w:rFonts w:hint="eastAsia" w:ascii="Arial" w:hAnsi="Arial" w:cs="Arial"/>
          <w:color w:val="000000" w:themeColor="text1"/>
          <w:highlight w:val="none"/>
        </w:rPr>
      </w:pPr>
      <w:r>
        <w:rPr>
          <w:rFonts w:ascii="Arial" w:hAnsi="Arial" w:eastAsia="宋体" w:cs="Arial"/>
          <w:color w:val="000000" w:themeColor="text1"/>
          <w:highlight w:val="none"/>
        </w:rPr>
        <w:t xml:space="preserve">（</w:t>
      </w:r>
      <w:r>
        <w:rPr>
          <w:rFonts w:hint="eastAsia" w:ascii="Arial" w:hAnsi="Arial" w:cs="Arial"/>
          <w:color w:val="000000" w:themeColor="text1"/>
          <w:highlight w:val="none"/>
          <w:lang w:eastAsia="zh-CN"/>
        </w:rPr>
        <w:t xml:space="preserve">二</w:t>
      </w:r>
      <w:r>
        <w:rPr>
          <w:rFonts w:ascii="Arial" w:hAnsi="Arial" w:eastAsia="宋体" w:cs="Arial"/>
          <w:color w:val="000000" w:themeColor="text1"/>
          <w:highlight w:val="none"/>
        </w:rPr>
        <w:t xml:space="preserve">）落实政</w:t>
      </w:r>
      <w:r>
        <w:rPr>
          <w:rFonts w:ascii="Arial" w:hAnsi="Arial" w:cs="Arial"/>
          <w:color w:val="000000" w:themeColor="text1"/>
          <w:highlight w:val="none"/>
        </w:rPr>
        <w:t xml:space="preserve">府采购政策需满足的资格要求：</w:t>
      </w:r>
      <w:r>
        <w:rPr>
          <w:rFonts w:hint="eastAsia" w:ascii="Arial" w:hAnsi="Arial" w:cs="Arial"/>
          <w:color w:val="000000" w:themeColor="text1"/>
          <w:highlight w:val="none"/>
        </w:rPr>
        <w:t xml:space="preserve">根据苏财购[2021]34号文关于“转发财政部 工业和信息化部关于印发《政府采购促进中小企业发展管理办法》的通知”要求，本项目专门面向中小企业采购</w:t>
      </w:r>
      <w:r>
        <w:rPr>
          <w:rFonts w:hint="eastAsia" w:ascii="Arial" w:hAnsi="Arial" w:cs="Arial"/>
          <w:color w:val="000000" w:themeColor="text1"/>
          <w:highlight w:val="none"/>
          <w:lang w:eastAsia="zh-CN"/>
        </w:rPr>
        <w:t xml:space="preserve">，</w:t>
      </w:r>
      <w:r>
        <w:rPr>
          <w:rFonts w:hint="eastAsia" w:ascii="Arial" w:hAnsi="Arial" w:cs="Arial"/>
          <w:color w:val="000000" w:themeColor="text1"/>
          <w:highlight w:val="none"/>
        </w:rPr>
        <w:t xml:space="preserve">供应商应为中小微企业、监狱企业、残疾人福利性单位之一；</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注：中小企业划分标准参照：工信部联企业[2011]300号文件规定</w:t>
      </w:r>
      <w:r>
        <w:rPr>
          <w:color w:val="000000" w:themeColor="text1"/>
        </w:rPr>
      </w:r>
      <w:r/>
    </w:p>
    <w:p>
      <w:pPr>
        <w:numPr>
          <w:ilvl w:val="0"/>
          <w:numId w:val="3"/>
        </w:numPr>
        <w:ind w:firstLine="420"/>
        <w:spacing w:line="440" w:lineRule="exact"/>
        <w:rPr>
          <w:rFonts w:hint="eastAsia" w:ascii="Arial" w:hAnsi="Arial" w:eastAsia="宋体" w:cs="Arial"/>
          <w:color w:val="000000" w:themeColor="text1"/>
          <w:highlight w:val="none"/>
        </w:rPr>
      </w:pPr>
      <w:r>
        <w:rPr>
          <w:rFonts w:ascii="Arial" w:hAnsi="Arial" w:eastAsia="宋体" w:cs="Arial"/>
          <w:color w:val="000000" w:themeColor="text1"/>
          <w:highlight w:val="none"/>
        </w:rPr>
        <w:t xml:space="preserve">特定资格条件：</w:t>
      </w:r>
      <w:r>
        <w:rPr>
          <w:color w:val="000000" w:themeColor="text1"/>
        </w:rPr>
      </w:r>
      <w:r/>
    </w:p>
    <w:p>
      <w:pPr>
        <w:numPr>
          <w:ilvl w:val="0"/>
          <w:numId w:val="0"/>
        </w:num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至提交响应文件截止时间止，投标人有下列情形之一的，不得参加本项目政府采购活动：</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1.单位负责人为同一人或者存在直接控股、管理关系的不同投标人；</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2.被各级财政主管部门取消采购项目所在地的参加政府采购资格且处于有效期内；</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3.被责令停业，暂扣或吊销营业执照，或吊销资质证书；</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4.进入清算程序，或被宣告破产，或其他丧失履约能力的情形；</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5.在中国政府采购网(www.ccgp.gov.cn)中被列入《政府采购严重违法失信行为记录名单》；</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6.在“信用中国”网站（http://www.creditchina.gov.cn/）中被列入失信被执行人名单和重大税收违法案件当事人名单；</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7.法律、法规规定的其他情形。</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（四）本项目不接受联合体投标。</w:t>
      </w:r>
      <w:r>
        <w:rPr>
          <w:color w:val="000000" w:themeColor="text1"/>
        </w:rPr>
      </w:r>
      <w:r/>
    </w:p>
    <w:p>
      <w:pPr>
        <w:spacing w:line="440" w:lineRule="exact"/>
        <w:rPr>
          <w:rFonts w:ascii="Arial" w:hAnsi="Arial" w:cs="Arial"/>
          <w:b/>
          <w:bCs/>
          <w:color w:val="000000" w:themeColor="text1"/>
          <w:sz w:val="22"/>
          <w:szCs w:val="22"/>
          <w:highlight w:val="none"/>
        </w:rPr>
      </w:pPr>
      <w:r>
        <w:rPr>
          <w:rFonts w:ascii="Arial" w:hAnsi="Arial" w:cs="Arial"/>
          <w:b/>
          <w:bCs/>
          <w:color w:val="000000" w:themeColor="text1"/>
          <w:sz w:val="22"/>
          <w:szCs w:val="22"/>
          <w:highlight w:val="none"/>
        </w:rPr>
        <w:t xml:space="preserve">三、获取招标文件</w:t>
      </w:r>
      <w:r>
        <w:rPr>
          <w:color w:val="000000" w:themeColor="text1"/>
        </w:rPr>
      </w:r>
      <w:r/>
    </w:p>
    <w:p>
      <w:pPr>
        <w:ind w:firstLine="210"/>
        <w:spacing w:line="440" w:lineRule="exact"/>
        <w:rPr>
          <w:rFonts w:hint="eastAsia"/>
          <w:color w:val="000000" w:themeColor="text1"/>
          <w:highlight w:val="none"/>
        </w:rPr>
      </w:pPr>
      <w:r>
        <w:rPr>
          <w:rFonts w:hint="eastAsia"/>
          <w:color w:val="000000" w:themeColor="text1"/>
          <w:highlight w:val="none"/>
        </w:rPr>
        <w:t xml:space="preserve">1.时间：自招标文件公告发布之日起5个工作日。</w:t>
      </w:r>
      <w:r>
        <w:rPr>
          <w:color w:val="000000" w:themeColor="text1"/>
        </w:rPr>
      </w:r>
      <w:r/>
    </w:p>
    <w:p>
      <w:pPr>
        <w:ind w:firstLine="210"/>
        <w:spacing w:line="440" w:lineRule="exact"/>
        <w:rPr>
          <w:rFonts w:hint="eastAsia"/>
          <w:color w:val="000000" w:themeColor="text1"/>
          <w:highlight w:val="none"/>
        </w:rPr>
      </w:pPr>
      <w:r>
        <w:rPr>
          <w:rFonts w:hint="eastAsia"/>
          <w:color w:val="000000" w:themeColor="text1"/>
          <w:highlight w:val="none"/>
        </w:rPr>
        <w:t xml:space="preserve">2.方式：本项目采用网上注册登记方式。</w:t>
      </w:r>
      <w:r>
        <w:rPr>
          <w:color w:val="000000" w:themeColor="text1"/>
        </w:rPr>
      </w:r>
      <w:r/>
    </w:p>
    <w:p>
      <w:pPr>
        <w:pStyle w:val="1164"/>
        <w:ind w:left="0" w:firstLine="210"/>
        <w:spacing w:line="440" w:lineRule="exact"/>
        <w:rPr>
          <w:rFonts w:hint="eastAsia"/>
          <w:color w:val="000000" w:themeColor="text1"/>
          <w:highlight w:val="none"/>
        </w:rPr>
      </w:pPr>
      <w:r>
        <w:rPr>
          <w:rFonts w:hint="eastAsia"/>
          <w:color w:val="000000" w:themeColor="text1"/>
          <w:highlight w:val="none"/>
          <w:lang w:val="en-US" w:eastAsia="zh-CN"/>
        </w:rPr>
        <w:t xml:space="preserve">3.潜在投标供应商访问电子招标投标交易平台的网络地址和方法：</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（2）潜在投标人访问“苏采云”系统的网络地址和方法：“苏采云”系统的网址：http://jszfcg.jsczt.cn/，点击“苏采云”进入系统。</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3）“CA数字证书”的获取：供应商需办理CA锁，“苏采云”系统目前仅支持“苏采云”系统下的江苏省电子政务证书认证中心CA（由江苏意源科技有限公司提供服务）及方正国际软件（北京）有限公司电子签章。</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“CA数字证书”的</w:t>
      </w:r>
      <w:r>
        <w:rPr>
          <w:rFonts w:hint="eastAsia" w:ascii="Arial" w:hAnsi="Arial" w:cs="Arial"/>
          <w:color w:val="000000" w:themeColor="text1"/>
          <w:highlight w:val="none"/>
          <w:lang w:eastAsia="zh-CN"/>
        </w:rPr>
        <w:t xml:space="preserve">获取与更换</w:t>
      </w:r>
      <w:r>
        <w:rPr>
          <w:rFonts w:hint="eastAsia" w:ascii="Arial" w:hAnsi="Arial" w:cs="Arial"/>
          <w:color w:val="000000" w:themeColor="text1"/>
          <w:highlight w:val="none"/>
        </w:rPr>
        <w:t xml:space="preserve">详见</w:t>
      </w:r>
      <w:r>
        <w:rPr>
          <w:rFonts w:hint="eastAsia" w:ascii="Arial" w:hAnsi="Arial" w:cs="Arial"/>
          <w:color w:val="000000" w:themeColor="text1"/>
          <w:highlight w:val="none"/>
          <w:lang w:eastAsia="zh-CN"/>
        </w:rPr>
        <w:t xml:space="preserve">“靖江市政府采购不见面交易相关提醒”</w:t>
      </w:r>
      <w:r>
        <w:rPr>
          <w:rFonts w:hint="eastAsia" w:ascii="Arial" w:hAnsi="Arial" w:cs="Arial"/>
          <w:color w:val="000000" w:themeColor="text1"/>
          <w:highlight w:val="none"/>
        </w:rPr>
        <w:t xml:space="preserve">。</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（4）招标文件（后缀名为“.kedt”）、供应商操作手册及政府采购客户端工具可通过“苏采云”系统--已报名项目--报名详情页面内相应链接进行下载；供应商操作手册及政府采购客户端工具可通过</w:t>
      </w:r>
      <w:r>
        <w:rPr>
          <w:rFonts w:hint="eastAsia" w:ascii="Arial" w:hAnsi="Arial" w:cs="Arial"/>
          <w:color w:val="000000" w:themeColor="text1"/>
          <w:highlight w:val="none"/>
          <w:lang w:eastAsia="zh-CN"/>
        </w:rPr>
        <w:t xml:space="preserve">“江苏省政府采购管理交易系统（苏采云）供应商操作手册”（</w:t>
      </w:r>
      <w:r>
        <w:rPr>
          <w:rFonts w:hint="eastAsia" w:ascii="Arial" w:hAnsi="Arial" w:cs="Arial"/>
          <w:color w:val="000000" w:themeColor="text1"/>
          <w:highlight w:val="none"/>
        </w:rPr>
        <w:t xml:space="preserve">http://www.ccgp-jiangsu.gov.cn/zlxz</w:t>
      </w:r>
      <w:r>
        <w:rPr>
          <w:rFonts w:hint="eastAsia" w:ascii="Arial" w:hAnsi="Arial" w:cs="Arial"/>
          <w:color w:val="000000" w:themeColor="text1"/>
          <w:highlight w:val="none"/>
          <w:lang w:eastAsia="zh-CN"/>
        </w:rPr>
        <w:t xml:space="preserve">）</w:t>
      </w:r>
      <w:r>
        <w:rPr>
          <w:rFonts w:hint="eastAsia" w:ascii="Arial" w:hAnsi="Arial" w:cs="Arial"/>
          <w:color w:val="000000" w:themeColor="text1"/>
          <w:highlight w:val="none"/>
        </w:rPr>
        <w:t xml:space="preserve">，点击进入“苏采云系统供应商操作手册”，进行下载。</w:t>
      </w:r>
      <w:r>
        <w:rPr>
          <w:color w:val="000000" w:themeColor="text1"/>
        </w:rPr>
      </w:r>
      <w:r/>
    </w:p>
    <w:p>
      <w:pPr>
        <w:ind w:firstLine="420"/>
        <w:spacing w:line="440" w:lineRule="exact"/>
        <w:rPr>
          <w:rFonts w:hint="eastAsia" w:ascii="Arial" w:hAnsi="Arial" w:cs="Arial"/>
          <w:color w:val="000000" w:themeColor="text1"/>
          <w:highlight w:val="none"/>
        </w:rPr>
      </w:pPr>
      <w:r>
        <w:rPr>
          <w:rFonts w:hint="eastAsia" w:ascii="Arial" w:hAnsi="Arial" w:cs="Arial"/>
          <w:color w:val="000000" w:themeColor="text1"/>
          <w:highlight w:val="none"/>
        </w:rPr>
        <w:t xml:space="preserve">（5）招标代理机构（采购代理机构）将数据电文形式的招标文件加载至“苏采云”系统，供潜在投标人下载或者查阅。</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（6）苏采云系统优先使用谷歌浏览器参与不见面开标。</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（7）有关本次采购的事项若存在变动或修改，敬请及时关注“江苏政府采购网”发布的更正公告。</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如潜在供应商未按上述要求操作，将自行承担所产生的风险。</w:t>
      </w:r>
      <w:r>
        <w:rPr>
          <w:color w:val="000000" w:themeColor="text1"/>
        </w:rPr>
      </w:r>
      <w:r/>
    </w:p>
    <w:p>
      <w:pPr>
        <w:spacing w:line="440" w:lineRule="exact"/>
        <w:rPr>
          <w:rFonts w:hint="eastAsia" w:ascii="宋体" w:hAnsi="宋体" w:cs="宋体"/>
          <w:b/>
          <w:bCs/>
          <w:color w:val="000000" w:themeColor="text1"/>
          <w:highlight w:val="none"/>
        </w:rPr>
      </w:pPr>
      <w:r>
        <w:rPr>
          <w:rFonts w:hint="eastAsia" w:ascii="宋体" w:hAnsi="宋体" w:cs="宋体"/>
          <w:b/>
          <w:bCs/>
          <w:color w:val="000000" w:themeColor="text1"/>
          <w:highlight w:val="none"/>
          <w:lang w:val="zh-CN"/>
        </w:rPr>
        <w:t xml:space="preserve">四、响应文件提交</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1.时间：</w:t>
      </w:r>
      <w:r>
        <w:rPr>
          <w:rFonts w:hint="eastAsia" w:ascii="宋体" w:hAnsi="宋体" w:cs="宋体"/>
          <w:color w:val="000000" w:themeColor="text1"/>
          <w:highlight w:val="none"/>
          <w:lang w:val="zh-CN" w:eastAsia="zh-CN"/>
        </w:rPr>
        <w:t xml:space="preserve">2026年1月7日09点00分</w:t>
      </w:r>
      <w:r>
        <w:rPr>
          <w:rFonts w:hint="eastAsia" w:ascii="宋体" w:hAnsi="宋体" w:cs="宋体"/>
          <w:color w:val="000000" w:themeColor="text1"/>
          <w:highlight w:val="none"/>
          <w:lang w:val="zh-CN"/>
        </w:rPr>
        <w:t xml:space="preserve">（北京时间）；</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2.地点：“苏采云”系统(网址: http://jszfcg.jsczt.cn/) “开标大厅</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lang w:val="zh-CN"/>
        </w:rPr>
        <w:t xml:space="preserve">，点击“苏采云”进入系统“开标大厅”；</w:t>
      </w:r>
      <w:r>
        <w:rPr>
          <w:color w:val="000000" w:themeColor="text1"/>
        </w:rPr>
      </w:r>
      <w:r/>
    </w:p>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五、开启</w:t>
      </w:r>
      <w:r>
        <w:rPr>
          <w:color w:val="000000" w:themeColor="text1"/>
        </w:rPr>
      </w:r>
      <w:r/>
    </w:p>
    <w:p>
      <w:pPr>
        <w:pStyle w:val="965"/>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1.时间：</w:t>
      </w:r>
      <w:r>
        <w:rPr>
          <w:rFonts w:hint="eastAsia" w:hAnsi="宋体" w:cs="宋体"/>
          <w:color w:val="000000" w:themeColor="text1"/>
          <w:highlight w:val="none"/>
        </w:rPr>
        <w:t xml:space="preserve">2026年1月7日09点00分</w:t>
      </w:r>
      <w:r>
        <w:rPr>
          <w:rFonts w:hint="eastAsia" w:hAnsi="宋体" w:cs="宋体"/>
          <w:color w:val="000000" w:themeColor="text1"/>
          <w:highlight w:val="none"/>
        </w:rPr>
        <w:t xml:space="preserve">（北京时间）；</w:t>
      </w:r>
      <w:r>
        <w:rPr>
          <w:color w:val="000000" w:themeColor="text1"/>
        </w:rPr>
      </w:r>
      <w:r/>
    </w:p>
    <w:p>
      <w:pPr>
        <w:pStyle w:val="965"/>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2.地点：</w:t>
      </w:r>
      <w:r>
        <w:rPr>
          <w:rFonts w:hint="eastAsia" w:ascii="宋体" w:hAnsi="宋体" w:cs="宋体"/>
          <w:color w:val="000000" w:themeColor="text1"/>
          <w:highlight w:val="none"/>
        </w:rPr>
        <w:t xml:space="preserve">“苏采云”系统(网址: http://jszfcg.jsczt.cn/) “开标大厅</w:t>
      </w:r>
      <w:r>
        <w:rPr>
          <w:rFonts w:hint="eastAsia" w:ascii="宋体" w:hAnsi="宋体" w:cs="宋体"/>
          <w:color w:val="000000" w:themeColor="text1"/>
          <w:highlight w:val="none"/>
          <w:lang w:eastAsia="zh-CN"/>
        </w:rPr>
        <w:t xml:space="preserve">”</w:t>
      </w:r>
      <w:r>
        <w:rPr>
          <w:rFonts w:hint="eastAsia" w:hAnsi="宋体" w:cs="宋体"/>
          <w:color w:val="000000" w:themeColor="text1"/>
          <w:highlight w:val="none"/>
        </w:rPr>
        <w:t xml:space="preserve">。</w:t>
      </w:r>
      <w:r>
        <w:rPr>
          <w:color w:val="000000" w:themeColor="text1"/>
        </w:rPr>
      </w:r>
      <w:r/>
    </w:p>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六、公告期限</w:t>
      </w:r>
      <w:r>
        <w:rPr>
          <w:color w:val="000000" w:themeColor="text1"/>
        </w:rPr>
      </w:r>
      <w:r/>
    </w:p>
    <w:p>
      <w:pPr>
        <w:pStyle w:val="965"/>
        <w:ind w:firstLine="420"/>
        <w:spacing w:line="360" w:lineRule="auto"/>
        <w:rPr>
          <w:rFonts w:hAnsi="宋体" w:cs="宋体"/>
          <w:color w:val="000000" w:themeColor="text1"/>
          <w:highlight w:val="none"/>
        </w:rPr>
      </w:pPr>
      <w:r>
        <w:rPr>
          <w:rFonts w:hint="eastAsia" w:hAnsi="宋体" w:cs="宋体"/>
          <w:color w:val="000000" w:themeColor="text1"/>
          <w:highlight w:val="none"/>
        </w:rPr>
        <w:t xml:space="preserve">自本公告发布之日起5个工作日。</w:t>
      </w:r>
      <w:r>
        <w:rPr>
          <w:color w:val="000000" w:themeColor="text1"/>
        </w:rPr>
      </w:r>
      <w:r/>
    </w:p>
    <w:p>
      <w:pPr>
        <w:spacing w:line="360" w:lineRule="auto"/>
        <w:rPr>
          <w:rFonts w:ascii="宋体" w:hAnsi="宋体" w:cs="宋体"/>
          <w:b/>
          <w:bCs/>
          <w:color w:val="000000" w:themeColor="text1"/>
          <w:sz w:val="22"/>
          <w:szCs w:val="22"/>
          <w:highlight w:val="none"/>
        </w:rPr>
      </w:pPr>
      <w:r>
        <w:rPr>
          <w:rFonts w:hint="eastAsia" w:ascii="宋体" w:hAnsi="宋体" w:cs="宋体"/>
          <w:b/>
          <w:bCs/>
          <w:color w:val="000000" w:themeColor="text1"/>
          <w:sz w:val="22"/>
          <w:szCs w:val="22"/>
          <w:highlight w:val="none"/>
        </w:rPr>
        <w:t xml:space="preserve">七、其他补充事宜</w:t>
      </w:r>
      <w:r>
        <w:rPr>
          <w:color w:val="000000" w:themeColor="text1"/>
        </w:rPr>
      </w:r>
      <w:r/>
    </w:p>
    <w:p>
      <w:pPr>
        <w:ind w:firstLine="420"/>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如在报名中有任何疑问，请拨打电子化政府采购技术支持电话：0523-87633965。</w:t>
      </w:r>
      <w:r>
        <w:rPr>
          <w:color w:val="000000" w:themeColor="text1"/>
        </w:rPr>
      </w:r>
      <w:r/>
    </w:p>
    <w:p>
      <w:pPr>
        <w:spacing w:line="440" w:lineRule="exact"/>
        <w:rPr>
          <w:rFonts w:ascii="Arial" w:hAnsi="Arial" w:cs="Arial"/>
          <w:b/>
          <w:bCs/>
          <w:color w:val="000000" w:themeColor="text1"/>
          <w:sz w:val="22"/>
          <w:szCs w:val="22"/>
          <w:highlight w:val="none"/>
        </w:rPr>
      </w:pPr>
      <w:r>
        <w:rPr>
          <w:rFonts w:hint="eastAsia" w:ascii="宋体" w:hAnsi="宋体" w:cs="宋体"/>
          <w:b/>
          <w:bCs/>
          <w:color w:val="000000" w:themeColor="text1"/>
          <w:sz w:val="22"/>
          <w:szCs w:val="22"/>
          <w:highlight w:val="none"/>
        </w:rPr>
        <w:t xml:space="preserve">八、</w:t>
      </w:r>
      <w:r>
        <w:rPr>
          <w:rFonts w:ascii="Arial" w:hAnsi="Arial" w:cs="Arial"/>
          <w:b/>
          <w:bCs/>
          <w:color w:val="000000" w:themeColor="text1"/>
          <w:sz w:val="22"/>
          <w:szCs w:val="22"/>
          <w:highlight w:val="none"/>
        </w:rPr>
        <w:t xml:space="preserve">对本次招标提出询问，请按以下方式联系。</w:t>
      </w:r>
      <w:r>
        <w:rPr>
          <w:color w:val="000000" w:themeColor="text1"/>
        </w:rPr>
      </w:r>
      <w:r/>
    </w:p>
    <w:p>
      <w:pPr>
        <w:ind w:firstLine="420"/>
        <w:spacing w:line="440" w:lineRule="exact"/>
        <w:rPr>
          <w:rFonts w:ascii="Arial" w:hAnsi="Arial" w:cs="Arial"/>
          <w:color w:val="000000" w:themeColor="text1"/>
          <w:highlight w:val="none"/>
        </w:rPr>
      </w:pPr>
      <w:r>
        <w:rPr>
          <w:rFonts w:ascii="Arial" w:hAnsi="Arial" w:cs="Arial"/>
          <w:color w:val="000000" w:themeColor="text1"/>
          <w:highlight w:val="none"/>
        </w:rPr>
        <w:t xml:space="preserve">1.采购</w:t>
      </w:r>
      <w:r>
        <w:rPr>
          <w:rFonts w:ascii="Arial" w:hAnsi="Arial" w:cs="Arial"/>
          <w:color w:val="000000" w:themeColor="text1"/>
          <w:highlight w:val="none"/>
        </w:rPr>
        <w:t xml:space="preserve">人信息</w:t>
      </w:r>
      <w:r>
        <w:rPr>
          <w:color w:val="000000" w:themeColor="text1"/>
        </w:rPr>
      </w:r>
      <w:r/>
    </w:p>
    <w:p>
      <w:pPr>
        <w:ind w:firstLine="420"/>
        <w:spacing w:line="440" w:lineRule="exact"/>
        <w:rPr>
          <w:rFonts w:hint="eastAsia" w:ascii="宋体" w:hAnsi="宋体" w:cs="宋体"/>
          <w:color w:val="000000" w:themeColor="text1"/>
          <w:highlight w:val="none"/>
        </w:rPr>
      </w:pPr>
      <w:r>
        <w:rPr>
          <w:rFonts w:ascii="Arial" w:hAnsi="Arial" w:cs="Arial"/>
          <w:color w:val="000000" w:themeColor="text1"/>
          <w:highlight w:val="none"/>
          <w:lang w:val="zh-CN"/>
        </w:rPr>
        <w:t xml:space="preserve">名  </w:t>
      </w:r>
      <w:r>
        <w:rPr>
          <w:rFonts w:hint="eastAsia" w:ascii="宋体" w:hAnsi="宋体" w:cs="宋体"/>
          <w:color w:val="000000" w:themeColor="text1"/>
          <w:highlight w:val="none"/>
          <w:lang w:val="zh-CN"/>
        </w:rPr>
        <w:t xml:space="preserve">  称：江苏江阴—靖江工业园区管理委员会</w:t>
      </w:r>
      <w:r>
        <w:rPr>
          <w:color w:val="000000" w:themeColor="text1"/>
        </w:rPr>
      </w:r>
      <w:r/>
    </w:p>
    <w:p>
      <w:pPr>
        <w:ind w:firstLine="420"/>
        <w:spacing w:line="440" w:lineRule="exact"/>
        <w:rPr>
          <w:rFonts w:ascii="宋体" w:hAnsi="宋体" w:cs="宋体"/>
          <w:color w:val="000000" w:themeColor="text1"/>
          <w:highlight w:val="none"/>
        </w:rPr>
      </w:pPr>
      <w:r>
        <w:rPr>
          <w:rFonts w:hint="eastAsia" w:ascii="宋体" w:hAnsi="宋体" w:cs="宋体"/>
          <w:color w:val="000000" w:themeColor="text1"/>
          <w:highlight w:val="none"/>
          <w:lang w:val="zh-CN"/>
        </w:rPr>
        <w:t xml:space="preserve">地</w:t>
      </w:r>
      <w:r>
        <w:rPr>
          <w:rFonts w:hint="eastAsia" w:ascii="宋体" w:hAnsi="宋体" w:cs="宋体"/>
          <w:color w:val="000000" w:themeColor="text1"/>
          <w:highlight w:val="none"/>
          <w:lang w:val="en-US" w:eastAsia="zh-CN"/>
        </w:rPr>
        <w:t xml:space="preserve">    </w:t>
      </w:r>
      <w:r>
        <w:rPr>
          <w:rFonts w:hint="eastAsia" w:ascii="宋体" w:hAnsi="宋体" w:cs="宋体"/>
          <w:color w:val="000000" w:themeColor="text1"/>
          <w:highlight w:val="none"/>
          <w:lang w:val="zh-CN"/>
        </w:rPr>
        <w:t xml:space="preserve">址：靖江市澄江路88号</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lang w:val="zh-CN"/>
        </w:rPr>
        <w:t xml:space="preserve">联 系 人：季先生</w:t>
      </w:r>
      <w:r>
        <w:rPr>
          <w:color w:val="000000" w:themeColor="text1"/>
        </w:rPr>
      </w:r>
      <w:r/>
    </w:p>
    <w:p>
      <w:pPr>
        <w:ind w:firstLine="420"/>
        <w:spacing w:line="440" w:lineRule="exact"/>
        <w:rPr>
          <w:rFonts w:hint="default" w:ascii="宋体" w:hAnsi="宋体" w:cs="宋体"/>
          <w:color w:val="000000" w:themeColor="text1"/>
          <w:highlight w:val="none"/>
        </w:rPr>
      </w:pPr>
      <w:r>
        <w:rPr>
          <w:rFonts w:hint="eastAsia" w:ascii="宋体" w:hAnsi="宋体" w:cs="宋体"/>
          <w:color w:val="000000" w:themeColor="text1"/>
          <w:highlight w:val="none"/>
          <w:lang w:val="zh-CN"/>
        </w:rPr>
        <w:t xml:space="preserve">联系电话：</w:t>
      </w:r>
      <w:r>
        <w:rPr>
          <w:rFonts w:hint="eastAsia" w:ascii="宋体" w:hAnsi="宋体" w:cs="宋体"/>
          <w:color w:val="000000" w:themeColor="text1"/>
          <w:highlight w:val="none"/>
          <w:lang w:val="en-US" w:eastAsia="zh-CN"/>
        </w:rPr>
        <w:t xml:space="preserve">0523-89191307</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2.采购代理机构信息</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名     称：中证房地产评估造价集团有限公司</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地     址：靖江市体育中心综合</w:t>
      </w:r>
      <w:r>
        <w:rPr>
          <w:rFonts w:hint="eastAsia" w:ascii="宋体" w:hAnsi="宋体" w:cs="宋体"/>
          <w:color w:val="000000" w:themeColor="text1"/>
          <w:highlight w:val="none"/>
        </w:rPr>
        <w:t xml:space="preserve">楼三楼西侧</w:t>
      </w:r>
      <w:r>
        <w:rPr>
          <w:color w:val="000000" w:themeColor="text1"/>
        </w:rPr>
      </w:r>
      <w:r/>
    </w:p>
    <w:p>
      <w:pPr>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联系方式：0523-84887798</w:t>
      </w:r>
      <w:r>
        <w:rPr>
          <w:color w:val="000000" w:themeColor="text1"/>
        </w:rPr>
      </w:r>
      <w:r/>
    </w:p>
    <w:p>
      <w:pPr>
        <w:ind w:firstLine="420"/>
        <w:spacing w:line="440" w:lineRule="exact"/>
        <w:rPr>
          <w:rFonts w:hint="eastAsia"/>
          <w:color w:val="000000" w:themeColor="text1"/>
          <w:highlight w:val="none"/>
        </w:rPr>
      </w:pPr>
      <w:r>
        <w:rPr>
          <w:rFonts w:hint="eastAsia"/>
          <w:color w:val="000000" w:themeColor="text1"/>
          <w:highlight w:val="none"/>
        </w:rPr>
        <w:t xml:space="preserve">联 系 人：</w:t>
      </w:r>
      <w:r>
        <w:rPr>
          <w:rFonts w:hint="eastAsia"/>
          <w:color w:val="000000" w:themeColor="text1"/>
          <w:highlight w:val="none"/>
          <w:lang w:eastAsia="zh-CN"/>
        </w:rPr>
        <w:t xml:space="preserve">蔡</w:t>
      </w:r>
      <w:r>
        <w:rPr>
          <w:rFonts w:hint="eastAsia"/>
          <w:color w:val="000000" w:themeColor="text1"/>
          <w:highlight w:val="none"/>
        </w:rPr>
        <w:t xml:space="preserve">女士</w:t>
      </w:r>
      <w:r>
        <w:rPr>
          <w:color w:val="000000" w:themeColor="text1"/>
        </w:rPr>
      </w:r>
      <w:r/>
    </w:p>
    <w:p>
      <w:pPr>
        <w:pStyle w:val="1145"/>
        <w:spacing w:line="240" w:lineRule="auto"/>
        <w:rPr>
          <w:rFonts w:ascii="Arial" w:hAnsi="Arial" w:cs="Arial"/>
          <w:color w:val="000000" w:themeColor="text1"/>
          <w:highlight w:val="none"/>
        </w:rPr>
      </w:pPr>
      <w:r>
        <w:rPr>
          <w:color w:val="000000" w:themeColor="text1"/>
        </w:rPr>
      </w:r>
      <w:bookmarkStart w:id="2" w:name="_Toc2"/>
      <w:r>
        <w:rPr>
          <w:rFonts w:hint="eastAsia" w:ascii="宋体" w:cs="宋体"/>
          <w:b w:val="0"/>
          <w:bCs w:val="0"/>
          <w:color w:val="000000" w:themeColor="text1"/>
          <w:sz w:val="22"/>
          <w:szCs w:val="22"/>
          <w:highlight w:val="none"/>
        </w:rPr>
        <w:br w:type="page" w:clear="all"/>
      </w:r>
      <w:bookmarkEnd w:id="1"/>
      <w:r>
        <w:rPr>
          <w:rFonts w:ascii="Arial" w:hAnsi="Arial" w:cs="Arial"/>
          <w:color w:val="000000" w:themeColor="text1"/>
          <w:highlight w:val="none"/>
        </w:rPr>
        <w:t xml:space="preserve">第二章 供应商须知</w:t>
      </w:r>
      <w:bookmarkEnd w:id="2"/>
      <w:r>
        <w:rPr>
          <w:color w:val="000000" w:themeColor="text1"/>
        </w:rPr>
      </w:r>
      <w:r/>
    </w:p>
    <w:p>
      <w:pPr>
        <w:pStyle w:val="1145"/>
        <w:spacing w:before="0" w:after="0"/>
        <w:rPr>
          <w:rFonts w:ascii="Arial" w:hAnsi="Arial" w:cs="Arial"/>
          <w:color w:val="000000" w:themeColor="text1"/>
          <w:highlight w:val="none"/>
        </w:rPr>
      </w:pPr>
      <w:r>
        <w:rPr>
          <w:color w:val="000000" w:themeColor="text1"/>
        </w:rPr>
      </w:r>
      <w:bookmarkStart w:id="3" w:name="_Toc3"/>
      <w:r>
        <w:rPr>
          <w:rFonts w:ascii="Arial" w:hAnsi="Arial" w:cs="Arial"/>
          <w:color w:val="000000" w:themeColor="text1"/>
          <w:highlight w:val="none"/>
        </w:rPr>
        <w:t xml:space="preserve">供应商须知前附表</w:t>
      </w:r>
      <w:bookmarkEnd w:id="3"/>
      <w:r>
        <w:rPr>
          <w:color w:val="000000" w:themeColor="text1"/>
        </w:rPr>
      </w:r>
      <w:r/>
    </w:p>
    <w:p>
      <w:pPr>
        <w:rPr>
          <w:color w:val="000000" w:themeColor="text1"/>
          <w:highlight w:val="none"/>
        </w:rPr>
      </w:pPr>
      <w:r>
        <w:rPr>
          <w:color w:val="000000" w:themeColor="text1"/>
          <w:highlight w:val="none"/>
        </w:rPr>
      </w:r>
      <w:r>
        <w:rPr>
          <w:color w:val="000000" w:themeColor="text1"/>
        </w:rPr>
      </w:r>
      <w:r/>
    </w:p>
    <w:tbl>
      <w:tblPr>
        <w:tblStyle w:val="955"/>
        <w:tblpPr w:horzAnchor="page" w:tblpX="1300" w:vertAnchor="text" w:tblpY="258" w:leftFromText="180" w:topFromText="0" w:rightFromText="180" w:bottomFromText="0"/>
        <w:tblW w:w="9198" w:type="dxa"/>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399"/>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条款号</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条款名称</w:t>
            </w:r>
            <w:r>
              <w:rPr>
                <w:color w:val="000000" w:themeColor="text1"/>
              </w:rPr>
            </w:r>
            <w:r/>
          </w:p>
        </w:tc>
        <w:tc>
          <w:tcPr>
            <w:tcW w:w="5963"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bCs/>
                <w:color w:val="000000" w:themeColor="text1"/>
                <w:sz w:val="22"/>
                <w:highlight w:val="none"/>
              </w:rPr>
            </w:pPr>
            <w:r>
              <w:rPr>
                <w:rFonts w:hint="eastAsia" w:ascii="宋体" w:hAnsi="宋体" w:cs="宋体"/>
                <w:b/>
                <w:bCs/>
                <w:color w:val="000000" w:themeColor="text1"/>
                <w:sz w:val="22"/>
                <w:highlight w:val="none"/>
              </w:rPr>
              <w:t xml:space="preserve">编列内容</w:t>
            </w:r>
            <w:r>
              <w:rPr>
                <w:color w:val="000000" w:themeColor="text1"/>
              </w:rPr>
            </w:r>
            <w:r/>
          </w:p>
        </w:tc>
      </w:tr>
      <w:tr>
        <w:trPr>
          <w:trHeight w:val="115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1.2</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采购人：</w:t>
            </w:r>
            <w:r>
              <w:rPr>
                <w:rFonts w:hint="eastAsia" w:ascii="宋体" w:hAnsi="宋体" w:cs="宋体"/>
                <w:color w:val="000000" w:themeColor="text1"/>
                <w:sz w:val="22"/>
                <w:highlight w:val="none"/>
                <w:lang w:eastAsia="zh-CN"/>
              </w:rPr>
              <w:t xml:space="preserve">江苏江阴—靖江工业园区管理委员会</w:t>
            </w:r>
            <w:r>
              <w:rPr>
                <w:color w:val="000000" w:themeColor="text1"/>
              </w:rPr>
            </w:r>
            <w:r/>
          </w:p>
          <w:p>
            <w:pPr>
              <w:ind w:left="0" w:right="0"/>
              <w:keepLines w:val="0"/>
              <w:keepNext w:val="0"/>
              <w:pageBreakBefore w:val="0"/>
              <w:spacing w:line="440" w:lineRule="exact"/>
              <w:widowControl w:val="off"/>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地  址：</w:t>
            </w:r>
            <w:r>
              <w:rPr>
                <w:rFonts w:hint="eastAsia" w:ascii="宋体" w:hAnsi="宋体" w:cs="宋体"/>
                <w:color w:val="000000" w:themeColor="text1"/>
                <w:sz w:val="22"/>
                <w:highlight w:val="none"/>
                <w:lang w:eastAsia="zh-CN"/>
              </w:rPr>
              <w:t xml:space="preserve">靖江市澄江路88号</w:t>
            </w:r>
            <w:r>
              <w:rPr>
                <w:color w:val="000000" w:themeColor="text1"/>
              </w:rPr>
            </w:r>
            <w:r/>
          </w:p>
          <w:p>
            <w:pPr>
              <w:ind w:left="0" w:right="0"/>
              <w:keepLines w:val="0"/>
              <w:keepNext w:val="0"/>
              <w:pageBreakBefore w:val="0"/>
              <w:spacing w:line="440" w:lineRule="exact"/>
              <w:widowControl w:val="off"/>
              <w:rPr>
                <w:rFonts w:hint="eastAsia" w:ascii="宋体" w:hAnsi="宋体" w:eastAsia="宋体" w:cs="宋体"/>
                <w:color w:val="000000" w:themeColor="text1"/>
                <w:sz w:val="22"/>
                <w:highlight w:val="none"/>
              </w:rPr>
            </w:pPr>
            <w:r>
              <w:rPr>
                <w:rFonts w:hint="eastAsia" w:ascii="宋体" w:hAnsi="宋体" w:cs="宋体"/>
                <w:color w:val="000000" w:themeColor="text1"/>
                <w:sz w:val="22"/>
                <w:highlight w:val="none"/>
              </w:rPr>
              <w:t xml:space="preserve">联系人：</w:t>
            </w:r>
            <w:r>
              <w:rPr>
                <w:rFonts w:hint="eastAsia" w:ascii="宋体" w:hAnsi="宋体" w:cs="宋体"/>
                <w:color w:val="000000" w:themeColor="text1"/>
                <w:highlight w:val="none"/>
                <w:lang w:val="zh-CN"/>
              </w:rPr>
              <w:t xml:space="preserve">季先生</w:t>
            </w:r>
            <w:r>
              <w:rPr>
                <w:color w:val="000000" w:themeColor="text1"/>
              </w:rPr>
            </w:r>
            <w:r/>
          </w:p>
          <w:p>
            <w:pPr>
              <w:ind w:left="0" w:right="0"/>
              <w:keepLines w:val="0"/>
              <w:keepNext w:val="0"/>
              <w:pageBreakBefore w:val="0"/>
              <w:spacing w:line="440" w:lineRule="exact"/>
              <w:widowControl w:val="off"/>
              <w:rPr>
                <w:rFonts w:hint="default" w:ascii="宋体" w:hAnsi="宋体" w:eastAsia="宋体" w:cs="宋体"/>
                <w:color w:val="000000" w:themeColor="text1"/>
                <w:sz w:val="22"/>
                <w:highlight w:val="none"/>
              </w:rPr>
            </w:pPr>
            <w:r>
              <w:rPr>
                <w:rFonts w:hint="eastAsia" w:ascii="宋体" w:hAnsi="宋体" w:cs="宋体"/>
                <w:color w:val="000000" w:themeColor="text1"/>
                <w:sz w:val="22"/>
                <w:highlight w:val="none"/>
                <w:lang w:eastAsia="zh-CN"/>
              </w:rPr>
              <w:t xml:space="preserve">电  话：</w:t>
            </w:r>
            <w:r>
              <w:rPr>
                <w:rFonts w:hint="eastAsia" w:ascii="宋体" w:hAnsi="宋体" w:cs="宋体"/>
                <w:color w:val="000000" w:themeColor="text1"/>
                <w:highlight w:val="none"/>
                <w:lang w:val="en-US" w:eastAsia="zh-CN"/>
              </w:rPr>
              <w:t xml:space="preserve">0523-89191307</w:t>
            </w:r>
            <w:r>
              <w:rPr>
                <w:color w:val="000000" w:themeColor="text1"/>
              </w:rPr>
            </w:r>
            <w:r/>
          </w:p>
        </w:tc>
      </w:tr>
      <w:tr>
        <w:trPr>
          <w:trHeight w:val="92"/>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采购代理机构</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名称：</w:t>
            </w:r>
            <w:r>
              <w:rPr>
                <w:rFonts w:hint="eastAsia" w:ascii="宋体" w:hAnsi="宋体" w:cs="宋体"/>
                <w:color w:val="000000" w:themeColor="text1"/>
                <w:sz w:val="22"/>
                <w:highlight w:val="none"/>
                <w:lang w:eastAsia="zh-CN"/>
              </w:rPr>
              <w:t xml:space="preserve">中证房地产评估造价集团有限公司</w:t>
            </w:r>
            <w:r>
              <w:rPr>
                <w:color w:val="000000" w:themeColor="text1"/>
              </w:rPr>
            </w:r>
            <w:r/>
          </w:p>
          <w:p>
            <w:pPr>
              <w:ind w:left="0" w:right="0"/>
              <w:keepLines w:val="0"/>
              <w:keepNext w:val="0"/>
              <w:pageBreakBefore w:val="0"/>
              <w:spacing w:line="440" w:lineRule="exact"/>
              <w:widowControl w:val="off"/>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地址：靖江市体育中心综合楼三楼西侧</w:t>
            </w:r>
            <w:r>
              <w:rPr>
                <w:color w:val="000000" w:themeColor="text1"/>
              </w:rPr>
            </w:r>
            <w:r/>
          </w:p>
          <w:p>
            <w:pPr>
              <w:ind w:left="0" w:right="0"/>
              <w:keepLines w:val="0"/>
              <w:keepNext w:val="0"/>
              <w:pageBreakBefore w:val="0"/>
              <w:spacing w:line="440" w:lineRule="exact"/>
              <w:widowControl w:val="off"/>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联系方式：0523-84887798</w:t>
            </w:r>
            <w:r>
              <w:rPr>
                <w:color w:val="000000" w:themeColor="text1"/>
              </w:rPr>
            </w:r>
            <w:r/>
          </w:p>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联 系 人：</w:t>
            </w:r>
            <w:r>
              <w:rPr>
                <w:rFonts w:hint="eastAsia" w:ascii="宋体" w:hAnsi="宋体" w:cs="宋体"/>
                <w:color w:val="000000" w:themeColor="text1"/>
                <w:sz w:val="22"/>
                <w:highlight w:val="none"/>
                <w:lang w:eastAsia="zh-CN"/>
              </w:rPr>
              <w:t xml:space="preserve">蔡</w:t>
            </w:r>
            <w:r>
              <w:rPr>
                <w:rFonts w:hint="eastAsia" w:ascii="宋体" w:hAnsi="宋体" w:cs="宋体"/>
                <w:color w:val="000000" w:themeColor="text1"/>
                <w:sz w:val="22"/>
                <w:highlight w:val="none"/>
              </w:rPr>
              <w:t xml:space="preserve">女士</w:t>
            </w:r>
            <w:r>
              <w:rPr>
                <w:color w:val="000000" w:themeColor="text1"/>
              </w:rPr>
            </w:r>
            <w:r/>
          </w:p>
        </w:tc>
      </w:tr>
      <w:tr>
        <w:trPr>
          <w:trHeight w:val="511"/>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4</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项目名称</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VOCs监测站和空气监测微站运维服务</w:t>
            </w:r>
            <w:r>
              <w:rPr>
                <w:color w:val="000000" w:themeColor="text1"/>
              </w:rPr>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rFonts w:hint="eastAsia" w:ascii="宋体" w:hAnsi="宋体" w:cs="宋体"/>
                <w:color w:val="000000" w:themeColor="text1"/>
                <w:sz w:val="22"/>
                <w:highlight w:val="none"/>
              </w:rPr>
              <w:t xml:space="preserve">5</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项目编号</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黑体"/>
                <w:color w:val="000000" w:themeColor="text1"/>
                <w:sz w:val="22"/>
                <w:highlight w:val="none"/>
              </w:rPr>
            </w:pPr>
            <w:r>
              <w:rPr>
                <w:rFonts w:hint="eastAsia" w:ascii="宋体" w:hAnsi="宋体" w:cs="黑体"/>
                <w:color w:val="000000" w:themeColor="text1"/>
                <w:sz w:val="22"/>
                <w:highlight w:val="none"/>
                <w:lang w:eastAsia="zh-CN"/>
              </w:rPr>
              <w:t xml:space="preserve">JSZC-321282058-ZZJT-G2025-0065</w:t>
            </w:r>
            <w:r>
              <w:rPr>
                <w:color w:val="000000" w:themeColor="text1"/>
              </w:rPr>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采购预算</w:t>
            </w:r>
            <w:r>
              <w:rPr>
                <w:color w:val="000000" w:themeColor="text1"/>
              </w:rPr>
            </w:r>
            <w:r/>
          </w:p>
        </w:tc>
        <w:tc>
          <w:tcPr>
            <w:tcW w:w="5963" w:type="dxa"/>
            <w:vAlign w:val="center"/>
            <w:textDirection w:val="lrTb"/>
            <w:noWrap w:val="false"/>
          </w:tcPr>
          <w:p>
            <w:pPr>
              <w:ind w:right="0"/>
              <w:jc w:val="both"/>
              <w:keepLines w:val="0"/>
              <w:keepNext w:val="0"/>
              <w:pageBreakBefore w:val="0"/>
              <w:spacing w:line="440" w:lineRule="exact"/>
              <w:widowControl w:val="off"/>
              <w:rPr>
                <w:rFonts w:hint="default" w:ascii="宋体" w:hAnsi="宋体" w:eastAsia="宋体" w:cs="宋体"/>
                <w:b/>
                <w:bCs/>
                <w:color w:val="000000" w:themeColor="text1"/>
                <w:sz w:val="22"/>
                <w:highlight w:val="none"/>
              </w:rPr>
            </w:pPr>
            <w:r>
              <w:rPr>
                <w:rFonts w:hint="eastAsia" w:ascii="宋体" w:hAnsi="宋体" w:cs="宋体"/>
                <w:b w:val="0"/>
                <w:bCs w:val="0"/>
                <w:color w:val="000000" w:themeColor="text1"/>
                <w:sz w:val="22"/>
                <w:highlight w:val="none"/>
                <w:lang w:val="en-US" w:eastAsia="zh-CN"/>
              </w:rPr>
              <w:t xml:space="preserve">68万元</w:t>
            </w:r>
            <w:r>
              <w:rPr>
                <w:color w:val="000000" w:themeColor="text1"/>
              </w:rPr>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最高限价</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bCs/>
                <w:color w:val="000000" w:themeColor="text1"/>
                <w:sz w:val="22"/>
                <w:highlight w:val="none"/>
                <w:u w:val="single"/>
              </w:rPr>
            </w:pPr>
            <w:r>
              <w:rPr>
                <w:rFonts w:hint="eastAsia" w:ascii="宋体" w:hAnsi="宋体" w:cs="宋体"/>
                <w:b/>
                <w:bCs/>
                <w:color w:val="000000" w:themeColor="text1"/>
                <w:sz w:val="22"/>
                <w:highlight w:val="none"/>
                <w:u w:val="single"/>
              </w:rPr>
              <w:t xml:space="preserve">同“预算金额”</w:t>
            </w:r>
            <w:r>
              <w:rPr>
                <w:color w:val="000000" w:themeColor="text1"/>
              </w:rPr>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标的物所属行业</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u w:val="single"/>
              </w:rPr>
            </w:pPr>
            <w:r>
              <w:rPr>
                <w:rFonts w:hint="eastAsia" w:ascii="宋体" w:hAnsi="宋体" w:cs="宋体"/>
                <w:color w:val="000000" w:themeColor="text1"/>
                <w:sz w:val="22"/>
                <w:highlight w:val="none"/>
                <w:u w:val="single"/>
              </w:rPr>
              <w:t xml:space="preserve">请参照《关于印发中小企业划型标准规定的通知》（工信部联企业[2011]300号）文件“其他未列明行业”。</w:t>
            </w:r>
            <w:r>
              <w:rPr>
                <w:color w:val="000000" w:themeColor="text1"/>
              </w:rPr>
            </w:r>
            <w:r/>
          </w:p>
        </w:tc>
      </w:tr>
      <w:tr>
        <w:trPr>
          <w:trHeight w:val="505"/>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lang w:eastAsia="zh-CN"/>
              </w:rPr>
              <w:t xml:space="preserve">合同履行期限</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hint="default" w:ascii="宋体" w:hAnsi="宋体" w:eastAsia="宋体" w:cs="宋体"/>
                <w:color w:val="000000" w:themeColor="text1"/>
                <w:highlight w:val="none"/>
              </w:rPr>
            </w:pPr>
            <w:r>
              <w:rPr>
                <w:rFonts w:hint="eastAsia" w:ascii="宋体" w:hAnsi="宋体" w:cs="宋体"/>
                <w:color w:val="000000" w:themeColor="text1"/>
                <w:highlight w:val="none"/>
                <w:lang w:val="en-US" w:eastAsia="zh-CN"/>
              </w:rPr>
              <w:t xml:space="preserve">1年</w:t>
            </w:r>
            <w:r>
              <w:rPr>
                <w:color w:val="000000" w:themeColor="text1"/>
              </w:rPr>
            </w:r>
            <w:r/>
          </w:p>
        </w:tc>
      </w:tr>
      <w:tr>
        <w:trPr>
          <w:trHeight w:val="476"/>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2.2</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验收要求</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符合招标文件的项目需求。</w:t>
            </w:r>
            <w:r>
              <w:rPr>
                <w:color w:val="000000" w:themeColor="text1"/>
              </w:rPr>
            </w:r>
            <w:r/>
          </w:p>
        </w:tc>
      </w:tr>
      <w:tr>
        <w:trPr>
          <w:trHeight w:val="715"/>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落实政府采购政策需满足的资格要求</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rPr>
            </w:r>
            <w:r/>
          </w:p>
        </w:tc>
      </w:tr>
      <w:tr>
        <w:trPr>
          <w:trHeight w:val="3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特定资格条件</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见“第一章招标公告”</w:t>
            </w:r>
            <w:r>
              <w:rPr>
                <w:color w:val="000000" w:themeColor="text1"/>
              </w:rPr>
            </w:r>
            <w:r/>
          </w:p>
        </w:tc>
      </w:tr>
      <w:tr>
        <w:trPr>
          <w:trHeight w:val="710"/>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olor w:val="000000" w:themeColor="text1"/>
                <w:highlight w:val="none"/>
              </w:rPr>
              <w:t xml:space="preserve">是否接受联合体投标</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þ</w:t>
            </w:r>
            <w:r>
              <w:rPr>
                <w:rFonts w:hint="eastAsia" w:ascii="宋体" w:hAnsi="宋体" w:cs="宋体"/>
                <w:color w:val="000000" w:themeColor="text1"/>
                <w:sz w:val="22"/>
                <w:highlight w:val="none"/>
              </w:rPr>
              <w:t xml:space="preserve">否</w:t>
            </w:r>
            <w:r>
              <w:rPr>
                <w:color w:val="000000" w:themeColor="text1"/>
              </w:rPr>
            </w:r>
            <w:r/>
          </w:p>
        </w:tc>
      </w:tr>
      <w:tr>
        <w:trPr>
          <w:trHeight w:val="3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olor w:val="000000" w:themeColor="text1"/>
                <w:highlight w:val="none"/>
              </w:rPr>
            </w:pPr>
            <w:r>
              <w:rPr>
                <w:rFonts w:hint="eastAsia" w:ascii="宋体" w:hAnsi="宋体" w:cs="宋体"/>
                <w:color w:val="000000" w:themeColor="text1"/>
                <w:sz w:val="22"/>
                <w:highlight w:val="none"/>
              </w:rPr>
              <w:t xml:space="preserve">踏勘现场</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否,自行踏勘</w:t>
            </w:r>
            <w:r>
              <w:rPr>
                <w:color w:val="000000" w:themeColor="text1"/>
              </w:rPr>
            </w:r>
            <w:r/>
          </w:p>
        </w:tc>
      </w:tr>
      <w:tr>
        <w:trPr>
          <w:trHeight w:val="3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rPr>
            </w:pPr>
            <w:r>
              <w:rPr>
                <w:rFonts w:hint="eastAsia" w:ascii="宋体" w:hAnsi="宋体" w:cs="宋体"/>
                <w:b w:val="0"/>
                <w:bCs w:val="0"/>
                <w:color w:val="000000" w:themeColor="text1"/>
                <w:sz w:val="22"/>
                <w:highlight w:val="none"/>
              </w:rPr>
              <w:t xml:space="preserve">2.1</w:t>
            </w:r>
            <w:r>
              <w:rPr>
                <w:rFonts w:ascii="宋体" w:hAnsi="宋体" w:cs="宋体"/>
                <w:b w:val="0"/>
                <w:bCs w:val="0"/>
                <w:color w:val="000000" w:themeColor="text1"/>
                <w:sz w:val="22"/>
                <w:highlight w:val="none"/>
              </w:rPr>
              <w:t xml:space="preserve">.2</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rPr>
            </w:pPr>
            <w:r>
              <w:rPr>
                <w:rFonts w:hint="eastAsia" w:ascii="宋体" w:hAnsi="宋体" w:cs="宋体"/>
                <w:b w:val="0"/>
                <w:bCs w:val="0"/>
                <w:color w:val="000000" w:themeColor="text1"/>
                <w:sz w:val="22"/>
                <w:highlight w:val="none"/>
              </w:rPr>
              <w:t xml:space="preserve">供应商询问提交</w:t>
            </w:r>
            <w:r>
              <w:rPr>
                <w:color w:val="000000" w:themeColor="text1"/>
              </w:rPr>
            </w:r>
            <w:r/>
          </w:p>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rPr>
            </w:pPr>
            <w:r>
              <w:rPr>
                <w:rFonts w:hint="eastAsia" w:ascii="宋体" w:hAnsi="宋体" w:cs="宋体"/>
                <w:b w:val="0"/>
                <w:bCs w:val="0"/>
                <w:color w:val="000000" w:themeColor="text1"/>
                <w:sz w:val="22"/>
                <w:highlight w:val="none"/>
              </w:rPr>
              <w:t xml:space="preserve">截止时间</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val="0"/>
                <w:bCs w:val="0"/>
                <w:color w:val="000000" w:themeColor="text1"/>
                <w:sz w:val="22"/>
                <w:highlight w:val="none"/>
              </w:rPr>
            </w:pPr>
            <w:r>
              <w:rPr>
                <w:rFonts w:ascii="宋体" w:hAnsi="宋体" w:cs="宋体"/>
                <w:b w:val="0"/>
                <w:bCs w:val="0"/>
                <w:color w:val="000000" w:themeColor="text1"/>
                <w:sz w:val="22"/>
                <w:highlight w:val="none"/>
                <w:u w:val="single"/>
              </w:rPr>
              <w:t xml:space="preserve">20</w:t>
            </w:r>
            <w:r>
              <w:rPr>
                <w:rFonts w:hint="eastAsia" w:ascii="宋体" w:hAnsi="宋体" w:cs="宋体"/>
                <w:b w:val="0"/>
                <w:bCs w:val="0"/>
                <w:color w:val="000000" w:themeColor="text1"/>
                <w:sz w:val="22"/>
                <w:highlight w:val="none"/>
                <w:u w:val="single"/>
              </w:rPr>
              <w:t xml:space="preserve">2</w:t>
            </w:r>
            <w:r>
              <w:rPr>
                <w:rFonts w:hint="eastAsia" w:ascii="宋体" w:hAnsi="宋体" w:cs="宋体"/>
                <w:b w:val="0"/>
                <w:bCs w:val="0"/>
                <w:color w:val="000000" w:themeColor="text1"/>
                <w:sz w:val="22"/>
                <w:highlight w:val="none"/>
                <w:u w:val="single"/>
                <w:lang w:val="en-US" w:eastAsia="zh-CN"/>
              </w:rPr>
              <w:t xml:space="preserve">5</w:t>
            </w:r>
            <w:r>
              <w:rPr>
                <w:rFonts w:hint="eastAsia" w:ascii="宋体" w:hAnsi="宋体" w:cs="宋体"/>
                <w:b w:val="0"/>
                <w:bCs w:val="0"/>
                <w:color w:val="000000" w:themeColor="text1"/>
                <w:sz w:val="22"/>
                <w:highlight w:val="none"/>
              </w:rPr>
              <w:t xml:space="preserve">年</w:t>
            </w:r>
            <w:r>
              <w:rPr>
                <w:rFonts w:hint="eastAsia" w:ascii="宋体" w:hAnsi="宋体" w:cs="宋体"/>
                <w:b w:val="0"/>
                <w:bCs w:val="0"/>
                <w:color w:val="000000" w:themeColor="text1"/>
                <w:sz w:val="22"/>
                <w:highlight w:val="none"/>
                <w:u w:val="single"/>
                <w:lang w:val="en-US" w:eastAsia="zh-CN"/>
              </w:rPr>
              <w:t xml:space="preserve">12</w:t>
            </w:r>
            <w:r>
              <w:rPr>
                <w:rFonts w:hint="eastAsia" w:ascii="宋体" w:hAnsi="宋体" w:cs="宋体"/>
                <w:b w:val="0"/>
                <w:bCs w:val="0"/>
                <w:color w:val="000000" w:themeColor="text1"/>
                <w:sz w:val="22"/>
                <w:highlight w:val="none"/>
              </w:rPr>
              <w:t xml:space="preserve">月</w:t>
            </w:r>
            <w:r>
              <w:rPr>
                <w:rFonts w:hint="eastAsia" w:ascii="宋体" w:hAnsi="宋体" w:cs="宋体"/>
                <w:b w:val="0"/>
                <w:bCs w:val="0"/>
                <w:color w:val="000000" w:themeColor="text1"/>
                <w:sz w:val="22"/>
                <w:highlight w:val="none"/>
                <w:u w:val="single"/>
                <w:lang w:val="en-US" w:eastAsia="zh-CN"/>
              </w:rPr>
              <w:t xml:space="preserve">31</w:t>
            </w:r>
            <w:r>
              <w:rPr>
                <w:rFonts w:hint="eastAsia" w:ascii="宋体" w:hAnsi="宋体" w:cs="宋体"/>
                <w:b w:val="0"/>
                <w:bCs w:val="0"/>
                <w:color w:val="000000" w:themeColor="text1"/>
                <w:sz w:val="22"/>
                <w:highlight w:val="none"/>
              </w:rPr>
              <w:t xml:space="preserve">日17:30时</w:t>
            </w:r>
            <w:r>
              <w:rPr>
                <w:color w:val="000000" w:themeColor="text1"/>
              </w:rPr>
            </w:r>
            <w:r/>
          </w:p>
        </w:tc>
      </w:tr>
      <w:tr>
        <w:trPr>
          <w:trHeight w:val="614"/>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rPr>
            </w:pPr>
            <w:r>
              <w:rPr>
                <w:rFonts w:hint="eastAsia" w:ascii="宋体" w:hAnsi="宋体" w:cs="宋体"/>
                <w:b w:val="0"/>
                <w:bCs w:val="0"/>
                <w:color w:val="000000" w:themeColor="text1"/>
                <w:sz w:val="22"/>
                <w:highlight w:val="none"/>
              </w:rPr>
              <w:t xml:space="preserve">3.3</w:t>
            </w:r>
            <w:r>
              <w:rPr>
                <w:rFonts w:ascii="宋体" w:hAnsi="宋体" w:cs="宋体"/>
                <w:b w:val="0"/>
                <w:bCs w:val="0"/>
                <w:color w:val="000000" w:themeColor="text1"/>
                <w:sz w:val="22"/>
                <w:highlight w:val="none"/>
              </w:rPr>
              <w:t xml:space="preserve">.1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b w:val="0"/>
                <w:bCs w:val="0"/>
                <w:color w:val="000000" w:themeColor="text1"/>
                <w:sz w:val="22"/>
                <w:highlight w:val="none"/>
              </w:rPr>
            </w:pPr>
            <w:r>
              <w:rPr>
                <w:rFonts w:hint="eastAsia" w:ascii="宋体" w:hAnsi="宋体" w:cs="宋体"/>
                <w:b w:val="0"/>
                <w:bCs w:val="0"/>
                <w:color w:val="000000" w:themeColor="text1"/>
                <w:sz w:val="22"/>
                <w:highlight w:val="none"/>
              </w:rPr>
              <w:t xml:space="preserve">投标有效期</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b w:val="0"/>
                <w:bCs w:val="0"/>
                <w:color w:val="000000" w:themeColor="text1"/>
                <w:sz w:val="22"/>
                <w:highlight w:val="none"/>
                <w:u w:val="single"/>
              </w:rPr>
            </w:pPr>
            <w:r>
              <w:rPr>
                <w:rFonts w:hint="eastAsia" w:ascii="宋体" w:hAnsi="宋体" w:cs="宋体"/>
                <w:b w:val="0"/>
                <w:bCs w:val="0"/>
                <w:color w:val="000000" w:themeColor="text1"/>
                <w:sz w:val="22"/>
                <w:highlight w:val="none"/>
                <w:u w:val="single"/>
              </w:rPr>
              <w:t xml:space="preserve">9</w:t>
            </w:r>
            <w:r>
              <w:rPr>
                <w:rFonts w:ascii="宋体" w:hAnsi="宋体" w:cs="宋体"/>
                <w:b w:val="0"/>
                <w:bCs w:val="0"/>
                <w:color w:val="000000" w:themeColor="text1"/>
                <w:sz w:val="22"/>
                <w:highlight w:val="none"/>
                <w:u w:val="single"/>
              </w:rPr>
              <w:t xml:space="preserve">0</w:t>
            </w:r>
            <w:r>
              <w:rPr>
                <w:rFonts w:hint="eastAsia" w:ascii="宋体" w:hAnsi="宋体" w:cs="宋体"/>
                <w:b w:val="0"/>
                <w:bCs w:val="0"/>
                <w:color w:val="000000" w:themeColor="text1"/>
                <w:sz w:val="22"/>
                <w:highlight w:val="none"/>
                <w:u w:val="single"/>
              </w:rPr>
              <w:t xml:space="preserve"> </w:t>
            </w:r>
            <w:r>
              <w:rPr>
                <w:rFonts w:hint="eastAsia" w:ascii="宋体" w:hAnsi="宋体" w:cs="宋体"/>
                <w:b w:val="0"/>
                <w:bCs w:val="0"/>
                <w:color w:val="000000" w:themeColor="text1"/>
                <w:sz w:val="22"/>
                <w:highlight w:val="none"/>
                <w:lang w:val="zh-CN"/>
              </w:rPr>
              <w:t xml:space="preserve">日（从投标截止之日算起）</w:t>
            </w:r>
            <w:r>
              <w:rPr>
                <w:color w:val="000000" w:themeColor="text1"/>
              </w:rPr>
            </w:r>
            <w:r/>
          </w:p>
        </w:tc>
      </w:tr>
      <w:tr>
        <w:trPr>
          <w:trHeight w:val="244"/>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4.2</w:t>
            </w:r>
            <w:r>
              <w:rPr>
                <w:rFonts w:ascii="宋体" w:hAnsi="宋体" w:cs="宋体"/>
                <w:color w:val="000000" w:themeColor="text1"/>
                <w:sz w:val="22"/>
                <w:highlight w:val="none"/>
              </w:rPr>
              <w:t xml:space="preserve">.1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投标文件提交截止</w:t>
            </w:r>
            <w:r>
              <w:rPr>
                <w:color w:val="000000" w:themeColor="text1"/>
              </w:rPr>
            </w:r>
            <w:r/>
          </w:p>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时间和地点</w:t>
            </w:r>
            <w:r>
              <w:rPr>
                <w:color w:val="000000" w:themeColor="text1"/>
              </w:rPr>
            </w:r>
            <w:r/>
          </w:p>
        </w:tc>
        <w:tc>
          <w:tcPr>
            <w:tcW w:w="5963" w:type="dxa"/>
            <w:vAlign w:val="center"/>
            <w:textDirection w:val="lrTb"/>
            <w:noWrap w:val="false"/>
          </w:tcPr>
          <w:p>
            <w:pPr>
              <w:ind w:left="0" w:right="0"/>
              <w:jc w:val="both"/>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时间：</w:t>
            </w:r>
            <w:r>
              <w:rPr>
                <w:rFonts w:hint="eastAsia" w:ascii="宋体" w:hAnsi="宋体" w:cs="宋体"/>
                <w:color w:val="000000" w:themeColor="text1"/>
                <w:sz w:val="22"/>
                <w:highlight w:val="none"/>
                <w:u w:val="single"/>
              </w:rPr>
              <w:t xml:space="preserve"> 见“第一章招标公告”</w:t>
            </w:r>
            <w:r>
              <w:rPr>
                <w:color w:val="000000" w:themeColor="text1"/>
              </w:rPr>
            </w:r>
            <w:r/>
          </w:p>
          <w:p>
            <w:pPr>
              <w:ind w:left="0" w:right="0"/>
              <w:jc w:val="both"/>
              <w:keepLines w:val="0"/>
              <w:keepNext w:val="0"/>
              <w:pageBreakBefore w:val="0"/>
              <w:spacing w:line="440" w:lineRule="exact"/>
              <w:widowControl w:val="off"/>
              <w:rPr>
                <w:rFonts w:ascii="宋体" w:hAnsi="宋体" w:cs="宋体"/>
                <w:b/>
                <w:color w:val="000000" w:themeColor="text1"/>
                <w:sz w:val="22"/>
                <w:highlight w:val="none"/>
              </w:rPr>
            </w:pPr>
            <w:r>
              <w:rPr>
                <w:rFonts w:hint="eastAsia" w:ascii="宋体" w:hAnsi="宋体" w:cs="宋体"/>
                <w:color w:val="000000" w:themeColor="text1"/>
                <w:sz w:val="22"/>
                <w:highlight w:val="none"/>
              </w:rPr>
              <w:t xml:space="preserve">地点：</w:t>
            </w:r>
            <w:r>
              <w:rPr>
                <w:rFonts w:hint="eastAsia" w:ascii="宋体" w:hAnsi="宋体" w:cs="宋体"/>
                <w:color w:val="000000" w:themeColor="text1"/>
                <w:sz w:val="22"/>
                <w:highlight w:val="none"/>
                <w:u w:val="single"/>
              </w:rPr>
              <w:t xml:space="preserve"> 见“第一章招标公告”</w:t>
            </w:r>
            <w:r>
              <w:rPr>
                <w:color w:val="000000" w:themeColor="text1"/>
              </w:rPr>
            </w:r>
            <w:r/>
          </w:p>
        </w:tc>
      </w:tr>
      <w:tr>
        <w:trPr>
          <w:trHeight w:val="657"/>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w:t>
            </w: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开标时间和地点</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000000" w:themeColor="text1"/>
                <w:sz w:val="22"/>
                <w:highlight w:val="none"/>
                <w:u w:val="single"/>
              </w:rPr>
            </w:pPr>
            <w:r>
              <w:rPr>
                <w:rFonts w:hint="eastAsia" w:ascii="宋体" w:hAnsi="宋体" w:cs="宋体"/>
                <w:color w:val="000000" w:themeColor="text1"/>
                <w:sz w:val="22"/>
                <w:highlight w:val="none"/>
              </w:rPr>
              <w:t xml:space="preserve">开标时间：</w:t>
            </w:r>
            <w:r>
              <w:rPr>
                <w:rFonts w:hint="eastAsia" w:ascii="宋体" w:hAnsi="宋体" w:cs="宋体"/>
                <w:color w:val="000000" w:themeColor="text1"/>
                <w:sz w:val="22"/>
                <w:highlight w:val="none"/>
                <w:u w:val="single"/>
              </w:rPr>
              <w:t xml:space="preserve">同投标文件提交截止时间</w:t>
            </w:r>
            <w:r>
              <w:rPr>
                <w:color w:val="000000" w:themeColor="text1"/>
              </w:rPr>
            </w:r>
            <w:r/>
          </w:p>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开标地点：</w:t>
            </w:r>
            <w:r>
              <w:rPr>
                <w:rFonts w:hint="eastAsia" w:ascii="宋体" w:hAnsi="宋体" w:cs="宋体"/>
                <w:color w:val="000000" w:themeColor="text1"/>
                <w:sz w:val="22"/>
                <w:highlight w:val="none"/>
                <w:u w:val="single"/>
              </w:rPr>
              <w:t xml:space="preserve"> 同投标文件提交地点 </w:t>
            </w:r>
            <w:r>
              <w:rPr>
                <w:color w:val="000000" w:themeColor="text1"/>
              </w:rPr>
            </w:r>
            <w:r/>
          </w:p>
        </w:tc>
      </w:tr>
      <w:tr>
        <w:trPr>
          <w:trHeight w:val="883"/>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5.3.1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评标委员会成员</w:t>
            </w:r>
            <w:r>
              <w:rPr>
                <w:color w:val="000000" w:themeColor="text1"/>
              </w:rPr>
            </w:r>
            <w:r/>
          </w:p>
        </w:tc>
        <w:tc>
          <w:tcPr>
            <w:tcW w:w="5963" w:type="dxa"/>
            <w:vAlign w:val="center"/>
            <w:textDirection w:val="lrTb"/>
            <w:noWrap w:val="false"/>
          </w:tcPr>
          <w:p>
            <w:pPr>
              <w:ind w:left="0" w:right="0"/>
              <w:jc w:val="left"/>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评标委员会人数：</w:t>
            </w:r>
            <w:r>
              <w:rPr>
                <w:rFonts w:hint="eastAsia" w:ascii="宋体" w:hAnsi="宋体" w:cs="宋体"/>
                <w:color w:val="000000" w:themeColor="text1"/>
                <w:sz w:val="22"/>
                <w:highlight w:val="none"/>
                <w:u w:val="single"/>
              </w:rPr>
              <w:t xml:space="preserve"> 5 </w:t>
            </w:r>
            <w:r>
              <w:rPr>
                <w:rFonts w:hint="eastAsia" w:ascii="宋体" w:hAnsi="宋体" w:cs="宋体"/>
                <w:color w:val="000000" w:themeColor="text1"/>
                <w:sz w:val="22"/>
                <w:highlight w:val="none"/>
              </w:rPr>
              <w:t xml:space="preserve">人；其中：采购人代表</w:t>
            </w:r>
            <w:r>
              <w:rPr>
                <w:rFonts w:hint="eastAsia" w:ascii="宋体" w:hAnsi="宋体" w:cs="宋体"/>
                <w:color w:val="000000" w:themeColor="text1"/>
                <w:sz w:val="22"/>
                <w:highlight w:val="none"/>
                <w:u w:val="single"/>
              </w:rPr>
              <w:t xml:space="preserve"> 1 </w:t>
            </w:r>
            <w:r>
              <w:rPr>
                <w:rFonts w:hint="eastAsia" w:ascii="宋体" w:hAnsi="宋体" w:cs="宋体"/>
                <w:color w:val="000000" w:themeColor="text1"/>
                <w:sz w:val="22"/>
                <w:highlight w:val="none"/>
              </w:rPr>
              <w:t xml:space="preserve">人，评审专家</w:t>
            </w:r>
            <w:r>
              <w:rPr>
                <w:rFonts w:hint="eastAsia" w:ascii="宋体" w:hAnsi="宋体" w:cs="宋体"/>
                <w:color w:val="000000" w:themeColor="text1"/>
                <w:sz w:val="22"/>
                <w:highlight w:val="none"/>
                <w:u w:val="single"/>
              </w:rPr>
              <w:t xml:space="preserve"> 4 </w:t>
            </w:r>
            <w:r>
              <w:rPr>
                <w:rFonts w:hint="eastAsia" w:ascii="宋体" w:hAnsi="宋体" w:cs="宋体"/>
                <w:color w:val="000000" w:themeColor="text1"/>
                <w:sz w:val="22"/>
                <w:highlight w:val="none"/>
              </w:rPr>
              <w:t xml:space="preserve">人或全部由评审专家组成。</w:t>
            </w:r>
            <w:r>
              <w:rPr>
                <w:color w:val="000000" w:themeColor="text1"/>
              </w:rPr>
            </w:r>
            <w:r/>
          </w:p>
        </w:tc>
      </w:tr>
      <w:tr>
        <w:trPr>
          <w:trHeight w:val="6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5.4.2</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评标委员会推荐中标</w:t>
            </w:r>
            <w:r>
              <w:rPr>
                <w:color w:val="000000" w:themeColor="text1"/>
              </w:rPr>
            </w:r>
            <w:r/>
          </w:p>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候选人的人数</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u w:val="single"/>
                <w:lang w:val="en-US" w:eastAsia="zh-CN"/>
              </w:rPr>
              <w:t xml:space="preserve">3</w:t>
            </w:r>
            <w:r>
              <w:rPr>
                <w:rFonts w:hint="eastAsia" w:ascii="宋体" w:hAnsi="宋体" w:cs="宋体"/>
                <w:color w:val="000000" w:themeColor="text1"/>
                <w:sz w:val="22"/>
                <w:highlight w:val="none"/>
                <w:u w:val="single"/>
              </w:rPr>
              <w:t xml:space="preserve"> </w:t>
            </w:r>
            <w:r>
              <w:rPr>
                <w:rFonts w:hint="eastAsia" w:ascii="宋体" w:hAnsi="宋体" w:cs="宋体"/>
                <w:color w:val="000000" w:themeColor="text1"/>
                <w:sz w:val="22"/>
                <w:highlight w:val="none"/>
              </w:rPr>
              <w:t xml:space="preserve">名</w:t>
            </w:r>
            <w:r>
              <w:rPr>
                <w:color w:val="000000" w:themeColor="text1"/>
              </w:rPr>
            </w:r>
            <w:r/>
          </w:p>
        </w:tc>
      </w:tr>
      <w:tr>
        <w:trPr>
          <w:trHeight w:val="790"/>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6.1.2</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是否委托评标委员会</w:t>
            </w:r>
            <w:r>
              <w:rPr>
                <w:color w:val="000000" w:themeColor="text1"/>
              </w:rPr>
            </w:r>
            <w:r/>
          </w:p>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直接确定中标人</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ascii="Wingdings" w:hAnsi="Wingdings" w:eastAsia="Wingdings" w:cs="Wingdings"/>
                <w:color w:val="000000" w:themeColor="text1"/>
                <w:sz w:val="22"/>
                <w:highlight w:val="none"/>
              </w:rPr>
              <w:t xml:space="preserve">¨</w:t>
            </w:r>
            <w:r>
              <w:rPr>
                <w:rFonts w:hint="eastAsia" w:ascii="宋体" w:hAnsi="宋体" w:cs="宋体"/>
                <w:color w:val="000000" w:themeColor="text1"/>
                <w:sz w:val="22"/>
                <w:highlight w:val="none"/>
              </w:rPr>
              <w:t xml:space="preserve">是</w:t>
            </w:r>
            <w:r>
              <w:rPr>
                <w:color w:val="000000" w:themeColor="text1"/>
              </w:rPr>
            </w:r>
            <w:r/>
          </w:p>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ascii="Wingdings 2" w:hAnsi="Wingdings 2" w:eastAsia="Wingdings 2" w:cs="Wingdings 2"/>
                <w:color w:val="000000" w:themeColor="text1"/>
                <w:sz w:val="22"/>
                <w:highlight w:val="none"/>
              </w:rPr>
              <w:t xml:space="preserve">R</w:t>
            </w:r>
            <w:r>
              <w:rPr>
                <w:rFonts w:hint="eastAsia" w:ascii="宋体" w:hAnsi="宋体" w:cs="宋体"/>
                <w:color w:val="000000" w:themeColor="text1"/>
                <w:sz w:val="22"/>
                <w:highlight w:val="none"/>
              </w:rPr>
              <w:t xml:space="preserve">否</w:t>
            </w:r>
            <w:r>
              <w:rPr>
                <w:color w:val="000000" w:themeColor="text1"/>
              </w:rPr>
            </w:r>
            <w:r/>
          </w:p>
        </w:tc>
      </w:tr>
      <w:tr>
        <w:trPr>
          <w:trHeight w:val="89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7.2.8</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投诉受理部门</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监督部门：靖江市财政局</w:t>
            </w:r>
            <w:r>
              <w:rPr>
                <w:color w:val="000000" w:themeColor="text1"/>
              </w:rPr>
            </w:r>
            <w:r/>
          </w:p>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地址：靖江市政务服务中心4楼</w:t>
            </w:r>
            <w:r>
              <w:rPr>
                <w:color w:val="000000" w:themeColor="text1"/>
              </w:rPr>
            </w:r>
            <w:r/>
          </w:p>
          <w:p>
            <w:pPr>
              <w:ind w:left="0" w:right="0"/>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电话：0523-89182489</w:t>
            </w:r>
            <w:r>
              <w:rPr>
                <w:color w:val="000000" w:themeColor="text1"/>
              </w:rPr>
            </w:r>
            <w:r/>
          </w:p>
        </w:tc>
      </w:tr>
      <w:tr>
        <w:trPr>
          <w:trHeight w:val="468"/>
        </w:trPr>
        <w:tc>
          <w:tcPr>
            <w:tcW w:w="919"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8.1.1</w:t>
            </w:r>
            <w:r>
              <w:rPr>
                <w:color w:val="000000" w:themeColor="text1"/>
              </w:rPr>
            </w:r>
            <w:r/>
          </w:p>
        </w:tc>
        <w:tc>
          <w:tcPr>
            <w:tcW w:w="2316" w:type="dxa"/>
            <w:vAlign w:val="center"/>
            <w:textDirection w:val="lrTb"/>
            <w:noWrap w:val="false"/>
          </w:tcPr>
          <w:p>
            <w:pPr>
              <w:ind w:left="0" w:right="0"/>
              <w:jc w:val="center"/>
              <w:keepLines w:val="0"/>
              <w:keepNext w:val="0"/>
              <w:pageBreakBefore w:val="0"/>
              <w:spacing w:line="440" w:lineRule="exact"/>
              <w:widowControl w:val="off"/>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采购人需要补充的其他内容</w:t>
            </w:r>
            <w:r>
              <w:rPr>
                <w:color w:val="000000" w:themeColor="text1"/>
              </w:rPr>
            </w:r>
            <w:r/>
          </w:p>
        </w:tc>
        <w:tc>
          <w:tcPr>
            <w:tcW w:w="5963" w:type="dxa"/>
            <w:vAlign w:val="center"/>
            <w:textDirection w:val="lrTb"/>
            <w:noWrap w:val="false"/>
          </w:tcPr>
          <w:p>
            <w:pPr>
              <w:ind w:left="0" w:right="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eastAsia="宋体" w:cs="宋体"/>
                <w:color w:val="000000" w:themeColor="text1"/>
                <w:sz w:val="22"/>
                <w:szCs w:val="22"/>
                <w:highlight w:val="none"/>
              </w:rPr>
              <w:t xml:space="preserve">采购文件中的其他内容与本条款不一致的，以本条款内容为准：</w:t>
            </w:r>
            <w:r>
              <w:rPr>
                <w:color w:val="000000" w:themeColor="text1"/>
              </w:rPr>
            </w:r>
            <w:r/>
          </w:p>
          <w:p>
            <w:pPr>
              <w:ind w:left="0" w:right="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1.</w:t>
            </w:r>
            <w:r>
              <w:rPr>
                <w:rFonts w:hint="eastAsia" w:ascii="宋体" w:hAnsi="宋体" w:eastAsia="宋体" w:cs="宋体"/>
                <w:color w:val="000000" w:themeColor="text1"/>
                <w:sz w:val="22"/>
                <w:szCs w:val="22"/>
                <w:highlight w:val="none"/>
              </w:rPr>
              <w:t xml:space="preserve">中标供应商在公示结束后3日内，须向采购代理机构支付中标服务费。</w:t>
            </w:r>
            <w:r>
              <w:rPr>
                <w:color w:val="000000" w:themeColor="text1"/>
              </w:rPr>
            </w:r>
            <w:r/>
          </w:p>
          <w:p>
            <w:pPr>
              <w:ind w:left="0" w:right="0"/>
              <w:keepLines w:val="0"/>
              <w:keepNext w:val="0"/>
              <w:pageBreakBefore w:val="0"/>
              <w:spacing w:line="440" w:lineRule="exact"/>
              <w:widowControl w:val="off"/>
              <w:rPr>
                <w:rFonts w:hint="eastAsia" w:ascii="宋体" w:hAnsi="宋体" w:eastAsia="宋体" w:cs="宋体"/>
                <w:color w:val="000000" w:themeColor="text1"/>
                <w:sz w:val="22"/>
                <w:szCs w:val="22"/>
                <w:highlight w:val="none"/>
              </w:rPr>
            </w:pPr>
            <w:r>
              <w:rPr>
                <w:rFonts w:hint="eastAsia" w:ascii="宋体" w:hAnsi="宋体" w:cs="宋体"/>
                <w:color w:val="000000" w:themeColor="text1"/>
                <w:sz w:val="22"/>
                <w:szCs w:val="22"/>
                <w:highlight w:val="none"/>
                <w:lang w:val="en-US" w:eastAsia="zh-CN"/>
              </w:rPr>
              <w:t xml:space="preserve">2.收取标准参照苏政采协【2024】20号文服务采购收费标准的60%收取</w:t>
            </w:r>
            <w:r>
              <w:rPr>
                <w:rFonts w:hint="eastAsia" w:ascii="宋体" w:hAnsi="宋体" w:eastAsia="宋体" w:cs="宋体"/>
                <w:color w:val="000000" w:themeColor="text1"/>
                <w:sz w:val="22"/>
                <w:szCs w:val="22"/>
                <w:highlight w:val="none"/>
              </w:rPr>
              <w:t xml:space="preserve">。</w:t>
            </w:r>
            <w:r>
              <w:rPr>
                <w:color w:val="000000" w:themeColor="text1"/>
              </w:rPr>
            </w:r>
            <w:r/>
          </w:p>
          <w:p>
            <w:pPr>
              <w:numPr>
                <w:ilvl w:val="0"/>
                <w:numId w:val="0"/>
              </w:numPr>
              <w:ind w:left="0" w:right="0"/>
              <w:keepLines w:val="0"/>
              <w:keepNext w:val="0"/>
              <w:pageBreakBefore w:val="0"/>
              <w:spacing w:line="440" w:lineRule="exact"/>
              <w:widowControl w:val="off"/>
              <w:rPr>
                <w:rFonts w:hint="eastAsia" w:ascii="宋体" w:hAnsi="宋体" w:eastAsia="宋体" w:cs="宋体"/>
                <w:b/>
                <w:bCs/>
                <w:color w:val="000000" w:themeColor="text1"/>
                <w:sz w:val="22"/>
                <w:szCs w:val="22"/>
                <w:highlight w:val="none"/>
              </w:rPr>
            </w:pPr>
            <w:r>
              <w:rPr>
                <w:rFonts w:hint="eastAsia" w:ascii="宋体" w:hAnsi="宋体" w:eastAsia="宋体" w:cs="宋体"/>
                <w:b/>
                <w:bCs/>
                <w:color w:val="000000" w:themeColor="text1"/>
                <w:sz w:val="22"/>
                <w:szCs w:val="22"/>
                <w:highlight w:val="none"/>
                <w:lang w:val="en-US" w:eastAsia="zh-CN"/>
              </w:rPr>
              <w:t xml:space="preserve">3</w:t>
            </w:r>
            <w:r>
              <w:rPr>
                <w:rFonts w:hint="eastAsia" w:ascii="宋体" w:hAnsi="宋体" w:cs="宋体"/>
                <w:b/>
                <w:bCs/>
                <w:color w:val="000000" w:themeColor="text1"/>
                <w:sz w:val="22"/>
                <w:szCs w:val="22"/>
                <w:highlight w:val="none"/>
                <w:lang w:val="en-US" w:eastAsia="zh-CN"/>
              </w:rPr>
              <w:t xml:space="preserve">.</w:t>
            </w:r>
            <w:r>
              <w:rPr>
                <w:rFonts w:hint="eastAsia" w:ascii="宋体" w:hAnsi="宋体" w:eastAsia="宋体" w:cs="宋体"/>
                <w:b/>
                <w:bCs/>
                <w:color w:val="000000" w:themeColor="text1"/>
                <w:sz w:val="22"/>
                <w:szCs w:val="22"/>
                <w:highlight w:val="none"/>
                <w:lang w:val="en-US" w:eastAsia="zh-CN"/>
              </w:rPr>
              <w:t xml:space="preserve">中标单位在领取中标通知书时需提供叁份纸质投标文件（一正二副）和壹份电子版投标文件（以U盘为载体）；</w:t>
            </w:r>
            <w:r>
              <w:rPr>
                <w:color w:val="000000" w:themeColor="text1"/>
              </w:rPr>
            </w:r>
            <w:r/>
          </w:p>
          <w:p>
            <w:pPr>
              <w:numPr>
                <w:ilvl w:val="0"/>
                <w:numId w:val="0"/>
              </w:numPr>
              <w:ind w:left="0" w:right="0"/>
              <w:keepLines w:val="0"/>
              <w:keepNext w:val="0"/>
              <w:pageBreakBefore w:val="0"/>
              <w:spacing w:line="440" w:lineRule="exact"/>
              <w:widowControl w:val="off"/>
              <w:rPr>
                <w:color w:val="000000" w:themeColor="text1"/>
                <w:highlight w:val="none"/>
              </w:rPr>
            </w:pPr>
            <w:r>
              <w:rPr>
                <w:rFonts w:hint="eastAsia" w:ascii="宋体" w:hAnsi="宋体" w:eastAsia="宋体" w:cs="宋体"/>
                <w:b/>
                <w:bCs/>
                <w:color w:val="000000" w:themeColor="text1"/>
                <w:sz w:val="22"/>
                <w:szCs w:val="22"/>
                <w:highlight w:val="none"/>
                <w:lang w:val="en-US" w:eastAsia="zh-CN"/>
              </w:rPr>
              <w:t xml:space="preserve">4.中标单位与采购单位签订合同后，及时向招标代理机构提供合同的扫描件以作备案。</w:t>
            </w:r>
            <w:r>
              <w:rPr>
                <w:color w:val="000000" w:themeColor="text1"/>
              </w:rPr>
            </w:r>
            <w:r/>
          </w:p>
        </w:tc>
      </w:tr>
    </w:tbl>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jc w:val="center"/>
        <w:spacing w:line="440" w:lineRule="exact"/>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r>
      <w:r>
        <w:rPr>
          <w:color w:val="000000" w:themeColor="text1"/>
        </w:rPr>
      </w:r>
      <w:r/>
    </w:p>
    <w:p>
      <w:pP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br w:type="page" w:clear="all"/>
      </w:r>
      <w:r>
        <w:rPr>
          <w:color w:val="000000" w:themeColor="text1"/>
        </w:rPr>
      </w:r>
      <w:r/>
    </w:p>
    <w:p>
      <w:pPr>
        <w:jc w:val="center"/>
        <w:spacing w:line="440" w:lineRule="exact"/>
        <w:rPr>
          <w:rFonts w:ascii="宋体" w:hAnsi="宋体" w:cs="宋体"/>
          <w:b/>
          <w:bCs/>
          <w:color w:val="000000" w:themeColor="text1"/>
          <w:sz w:val="24"/>
          <w:highlight w:val="none"/>
        </w:rPr>
      </w:pPr>
      <w:r>
        <w:rPr>
          <w:rFonts w:hint="eastAsia" w:ascii="宋体" w:hAnsi="宋体" w:cs="宋体"/>
          <w:b/>
          <w:bCs/>
          <w:color w:val="000000" w:themeColor="text1"/>
          <w:sz w:val="32"/>
          <w:szCs w:val="32"/>
          <w:highlight w:val="none"/>
        </w:rPr>
        <w:t xml:space="preserve">二、供应商须知</w:t>
      </w:r>
      <w:r>
        <w:rPr>
          <w:color w:val="000000" w:themeColor="text1"/>
        </w:rPr>
      </w:r>
      <w:r/>
    </w:p>
    <w:p>
      <w:pPr>
        <w:jc w:val="center"/>
        <w:spacing w:line="440" w:lineRule="exact"/>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一、总则</w:t>
      </w:r>
      <w:r>
        <w:rPr>
          <w:color w:val="000000" w:themeColor="text1"/>
        </w:rPr>
      </w:r>
      <w:r/>
    </w:p>
    <w:p>
      <w:pPr>
        <w:pStyle w:val="114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4" w:name="_Toc4"/>
      <w:r>
        <w:rPr>
          <w:rFonts w:hint="eastAsia" w:ascii="宋体" w:hAnsi="宋体" w:cs="宋体"/>
          <w:color w:val="000000" w:themeColor="text1"/>
          <w:sz w:val="22"/>
          <w:szCs w:val="22"/>
          <w:highlight w:val="none"/>
        </w:rPr>
        <w:t xml:space="preserve">1.1 项目概况</w:t>
      </w:r>
      <w:bookmarkEnd w:id="4"/>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1.1.1 根据《中华人民共和国政府采购法》、《中华人民共和国政府采购法实施条例》等有关法律、法规和规章的规定，本招标项目已具备招标条件，现对本项目进行公开招标采购。</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1.1.2 本采购项目采购人：见供应商须知前附表。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1.1.3 本采购项目采购代理机构：见供应商须知前附表。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1.1.4 本采购项目名称：见供应商须知前附表。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1.1.5 本采购项目编号：见供应商须知前附表。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1.1.6 本采购项目采购预算：见投标须知前附表。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1.1.7 本采购项目最高限价：见投标须知前附表。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1.1.8 本采购项目标的所属行业：见供应商须知前附表。</w:t>
      </w:r>
      <w:r>
        <w:rPr>
          <w:color w:val="000000" w:themeColor="text1"/>
        </w:rPr>
      </w:r>
      <w:r/>
    </w:p>
    <w:p>
      <w:pPr>
        <w:pStyle w:val="114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5" w:name="_Toc5"/>
      <w:r>
        <w:rPr>
          <w:rFonts w:hint="eastAsia" w:ascii="宋体" w:hAnsi="宋体" w:cs="宋体"/>
          <w:color w:val="000000" w:themeColor="text1"/>
          <w:sz w:val="22"/>
          <w:szCs w:val="22"/>
          <w:highlight w:val="none"/>
        </w:rPr>
        <w:t xml:space="preserve">1.2 供货期及验收要求</w:t>
      </w:r>
      <w:bookmarkEnd w:id="5"/>
      <w:r>
        <w:rPr>
          <w:color w:val="000000" w:themeColor="text1"/>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1.2.1</w:t>
      </w:r>
      <w:r>
        <w:rPr>
          <w:rFonts w:hint="eastAsia" w:ascii="宋体" w:hAnsi="宋体" w:cs="宋体"/>
          <w:color w:val="000000" w:themeColor="text1"/>
          <w:sz w:val="22"/>
          <w:highlight w:val="none"/>
          <w:lang w:eastAsia="zh-CN"/>
        </w:rPr>
        <w:t xml:space="preserve">服务期</w:t>
      </w:r>
      <w:r>
        <w:rPr>
          <w:rFonts w:hint="eastAsia" w:ascii="宋体" w:hAnsi="宋体" w:cs="宋体"/>
          <w:color w:val="000000" w:themeColor="text1"/>
          <w:sz w:val="22"/>
          <w:highlight w:val="none"/>
        </w:rPr>
        <w:t xml:space="preserve">：见供应商须知前附表。</w:t>
      </w:r>
      <w:r>
        <w:rPr>
          <w:color w:val="000000" w:themeColor="text1"/>
        </w:rPr>
      </w:r>
      <w:r/>
    </w:p>
    <w:p>
      <w:pPr>
        <w:ind w:left="4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1.2.2本采购项目的验收要求：见供应商须知前附表。</w:t>
      </w:r>
      <w:r>
        <w:rPr>
          <w:color w:val="000000" w:themeColor="text1"/>
        </w:rPr>
      </w:r>
      <w:r/>
    </w:p>
    <w:p>
      <w:pPr>
        <w:pStyle w:val="114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6" w:name="_Toc6"/>
      <w:r>
        <w:rPr>
          <w:rFonts w:hint="eastAsia" w:ascii="宋体" w:hAnsi="宋体" w:cs="宋体"/>
          <w:color w:val="000000" w:themeColor="text1"/>
          <w:sz w:val="22"/>
          <w:szCs w:val="22"/>
          <w:highlight w:val="none"/>
        </w:rPr>
        <w:t xml:space="preserve">1.3 供应商的资格条件</w:t>
      </w:r>
      <w:bookmarkEnd w:id="6"/>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1.3.1 供应商应满足《中华人民共和国政府采购法》第二十二条规定；</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1.3.2 落实政府采购政策需满足的资格要求：见供应商须知前附表；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1.3.3 本项目特定资格条件：见供应商须知前附表。</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1.3.4 投标截止日当日，供应商不得存在下列情形之一：</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（1）单位负责人为同一人或者存在直接控股、管理关系的不同投标人；</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2</w:t>
      </w:r>
      <w:r>
        <w:rPr>
          <w:rFonts w:hint="eastAsia" w:ascii="宋体" w:hAnsi="宋体" w:cs="宋体"/>
          <w:color w:val="000000" w:themeColor="text1"/>
          <w:sz w:val="22"/>
          <w:highlight w:val="none"/>
        </w:rPr>
        <w:t xml:space="preserve">）被各级财政主管部门取消采购项目所在地的参加政府采购资格且处于有效期内；</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3</w:t>
      </w:r>
      <w:r>
        <w:rPr>
          <w:rFonts w:hint="eastAsia" w:ascii="宋体" w:hAnsi="宋体" w:cs="宋体"/>
          <w:color w:val="000000" w:themeColor="text1"/>
          <w:sz w:val="22"/>
          <w:highlight w:val="none"/>
        </w:rPr>
        <w:t xml:space="preserve">）被责令停业，暂扣或吊销营业执照，或吊销资质证书；</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4</w:t>
      </w:r>
      <w:r>
        <w:rPr>
          <w:rFonts w:hint="eastAsia" w:ascii="宋体" w:hAnsi="宋体" w:cs="宋体"/>
          <w:color w:val="000000" w:themeColor="text1"/>
          <w:sz w:val="22"/>
          <w:highlight w:val="none"/>
        </w:rPr>
        <w:t xml:space="preserve">）进入清算程序，或被宣告破产，或其他丧失履约能力的情形；</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5</w:t>
      </w:r>
      <w:r>
        <w:rPr>
          <w:rFonts w:hint="eastAsia" w:ascii="宋体" w:hAnsi="宋体" w:cs="宋体"/>
          <w:color w:val="000000" w:themeColor="text1"/>
          <w:sz w:val="22"/>
          <w:highlight w:val="none"/>
        </w:rPr>
        <w:t xml:space="preserve">）在中国政府采购网(www.ccgp.gov.cn)中被列入《政府采购严重违法失信行为记录名单》（以采购人在资格评审阶段的查询结果为准）；</w:t>
      </w:r>
      <w:r>
        <w:rPr>
          <w:color w:val="000000" w:themeColor="text1"/>
        </w:rPr>
      </w:r>
      <w:r/>
    </w:p>
    <w:p>
      <w:pPr>
        <w:ind w:firstLine="440"/>
        <w:jc w:val="left"/>
        <w:spacing w:line="360" w:lineRule="auto"/>
        <w:rPr>
          <w:rFonts w:hint="eastAsia"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6</w:t>
      </w:r>
      <w:r>
        <w:rPr>
          <w:rFonts w:hint="eastAsia" w:ascii="宋体" w:hAnsi="宋体" w:cs="宋体"/>
          <w:color w:val="000000" w:themeColor="text1"/>
          <w:sz w:val="22"/>
          <w:highlight w:val="none"/>
        </w:rPr>
        <w:t xml:space="preserve">）在“信用中国”网站（http://www.creditchina.gov.cn/）中被列入失信被执行人名单和重大税收违法案件当事人名单（以采购人在资格评审阶段的查询结果为准）；</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w:t>
      </w:r>
      <w:r>
        <w:rPr>
          <w:rFonts w:hint="eastAsia" w:ascii="宋体" w:hAnsi="宋体" w:cs="宋体"/>
          <w:color w:val="000000" w:themeColor="text1"/>
          <w:sz w:val="22"/>
          <w:highlight w:val="none"/>
          <w:lang w:val="en-US" w:eastAsia="zh-CN"/>
        </w:rPr>
        <w:t xml:space="preserve">7</w:t>
      </w:r>
      <w:r>
        <w:rPr>
          <w:rFonts w:hint="eastAsia" w:ascii="宋体" w:hAnsi="宋体" w:cs="宋体"/>
          <w:color w:val="000000" w:themeColor="text1"/>
          <w:sz w:val="22"/>
          <w:highlight w:val="none"/>
        </w:rPr>
        <w:t xml:space="preserve">）法律、法规规定的其他情形。</w:t>
      </w:r>
      <w:r>
        <w:rPr>
          <w:color w:val="000000" w:themeColor="text1"/>
        </w:rPr>
      </w:r>
      <w:r/>
    </w:p>
    <w:p>
      <w:pPr>
        <w:ind w:firstLine="442"/>
        <w:jc w:val="left"/>
        <w:spacing w:line="360" w:lineRule="auto"/>
        <w:rPr>
          <w:rFonts w:ascii="黑体" w:hAnsi="黑体" w:eastAsia="黑体" w:cs="宋体"/>
          <w:b/>
          <w:color w:val="000000" w:themeColor="text1"/>
          <w:sz w:val="22"/>
          <w:highlight w:val="none"/>
        </w:rPr>
      </w:pPr>
      <w:r>
        <w:rPr>
          <w:rFonts w:hint="eastAsia" w:ascii="黑体" w:hAnsi="黑体" w:eastAsia="黑体" w:cs="宋体"/>
          <w:b/>
          <w:color w:val="000000" w:themeColor="text1"/>
          <w:sz w:val="22"/>
          <w:highlight w:val="none"/>
        </w:rPr>
        <w:t xml:space="preserve">本项以上评审项采用承诺制。如有虚假，将作为提供虚假证明材料处理。</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1.3.5 本项目是否接受联合体投标：见供应商须知前附表。</w:t>
      </w:r>
      <w:r>
        <w:rPr>
          <w:color w:val="000000" w:themeColor="text1"/>
        </w:rPr>
      </w:r>
      <w:r/>
    </w:p>
    <w:p>
      <w:pPr>
        <w:pStyle w:val="1145"/>
        <w:ind w:firstLine="442"/>
        <w:jc w:val="left"/>
        <w:spacing w:before="0" w:after="0" w:line="360" w:lineRule="auto"/>
        <w:rPr>
          <w:rFonts w:ascii="宋体" w:hAnsi="宋体" w:cs="宋体"/>
          <w:color w:val="000000" w:themeColor="text1"/>
          <w:sz w:val="22"/>
          <w:szCs w:val="22"/>
          <w:highlight w:val="none"/>
        </w:rPr>
      </w:pPr>
      <w:r>
        <w:rPr>
          <w:color w:val="000000" w:themeColor="text1"/>
        </w:rPr>
      </w:r>
      <w:bookmarkStart w:id="7" w:name="_Toc7"/>
      <w:r>
        <w:rPr>
          <w:rFonts w:hint="eastAsia" w:ascii="宋体" w:hAnsi="宋体" w:cs="宋体"/>
          <w:color w:val="000000" w:themeColor="text1"/>
          <w:sz w:val="22"/>
          <w:szCs w:val="22"/>
          <w:highlight w:val="none"/>
        </w:rPr>
        <w:t xml:space="preserve">1.4 踏勘现场</w:t>
      </w:r>
      <w:bookmarkEnd w:id="7"/>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1.4.1供应商须知前附表规定组织踏勘现场的，采购人按供应商须知前附表规定的时间、地点组织供应商踏勘项目现场，踏勘现场所发生的费用由供应商自己承担。</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1.4.2 采购人向供应商提供的有关现场的资料和数据，是采购人现有的能使供应商利用的资料，采购人对供应商由此而做出的推论、理解和结论概不负责。</w:t>
      </w:r>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1.4.3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rPr>
          <w:color w:val="000000" w:themeColor="text1"/>
        </w:rPr>
      </w:r>
      <w:r/>
    </w:p>
    <w:p>
      <w:pPr>
        <w:pStyle w:val="1145"/>
        <w:ind w:firstLine="442"/>
        <w:jc w:val="left"/>
        <w:spacing w:before="160" w:after="0" w:line="360" w:lineRule="auto"/>
        <w:rPr>
          <w:rFonts w:ascii="宋体" w:hAnsi="宋体" w:cs="宋体"/>
          <w:color w:val="000000" w:themeColor="text1"/>
          <w:sz w:val="22"/>
          <w:szCs w:val="22"/>
          <w:highlight w:val="none"/>
        </w:rPr>
      </w:pPr>
      <w:r>
        <w:rPr>
          <w:color w:val="000000" w:themeColor="text1"/>
        </w:rPr>
      </w:r>
      <w:bookmarkStart w:id="8" w:name="_Toc8"/>
      <w:r>
        <w:rPr>
          <w:rFonts w:hint="eastAsia" w:ascii="宋体" w:hAnsi="宋体" w:cs="宋体"/>
          <w:color w:val="000000" w:themeColor="text1"/>
          <w:sz w:val="22"/>
          <w:szCs w:val="22"/>
          <w:highlight w:val="none"/>
        </w:rPr>
        <w:t xml:space="preserve">1.5 投标费用</w:t>
      </w:r>
      <w:bookmarkEnd w:id="8"/>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供应商应自行承担所有与编写、提交投标文件等有关费用。采购人和采购</w:t>
      </w:r>
      <w:r>
        <w:rPr>
          <w:rFonts w:hint="eastAsia" w:ascii="宋体" w:hAnsi="宋体" w:cs="宋体"/>
          <w:color w:val="000000" w:themeColor="text1"/>
          <w:sz w:val="22"/>
          <w:highlight w:val="none"/>
          <w:lang w:eastAsia="zh-CN"/>
        </w:rPr>
        <w:t xml:space="preserve">代理机构</w:t>
      </w:r>
      <w:r>
        <w:rPr>
          <w:rFonts w:hint="eastAsia" w:ascii="宋体" w:hAnsi="宋体" w:cs="宋体"/>
          <w:color w:val="000000" w:themeColor="text1"/>
          <w:sz w:val="22"/>
          <w:highlight w:val="none"/>
        </w:rPr>
        <w:t xml:space="preserve">在任何情况下均无义务和责任承担这些费用。</w:t>
      </w:r>
      <w:r>
        <w:rPr>
          <w:color w:val="000000" w:themeColor="text1"/>
        </w:rPr>
      </w:r>
      <w:r/>
    </w:p>
    <w:p>
      <w:pPr>
        <w:pStyle w:val="1145"/>
        <w:ind w:firstLine="442"/>
        <w:jc w:val="left"/>
        <w:spacing w:before="160" w:after="0" w:line="360" w:lineRule="auto"/>
        <w:rPr>
          <w:rFonts w:ascii="宋体" w:cs="宋体"/>
          <w:color w:val="000000" w:themeColor="text1"/>
          <w:sz w:val="22"/>
          <w:szCs w:val="22"/>
          <w:highlight w:val="none"/>
        </w:rPr>
      </w:pPr>
      <w:r>
        <w:rPr>
          <w:color w:val="000000" w:themeColor="text1"/>
        </w:rPr>
      </w:r>
      <w:bookmarkStart w:id="9" w:name="_Toc9"/>
      <w:r>
        <w:rPr>
          <w:rFonts w:hint="eastAsia" w:ascii="宋体" w:hAnsi="宋体" w:cs="宋体"/>
          <w:color w:val="000000" w:themeColor="text1"/>
          <w:sz w:val="22"/>
          <w:szCs w:val="22"/>
          <w:highlight w:val="none"/>
        </w:rPr>
        <w:t xml:space="preserve">1.</w:t>
      </w:r>
      <w:r>
        <w:rPr>
          <w:rFonts w:ascii="宋体" w:hAnsi="宋体" w:cs="宋体"/>
          <w:color w:val="000000" w:themeColor="text1"/>
          <w:sz w:val="22"/>
          <w:szCs w:val="22"/>
          <w:highlight w:val="none"/>
        </w:rPr>
        <w:t xml:space="preserve">6</w:t>
      </w:r>
      <w:r>
        <w:rPr>
          <w:rFonts w:hint="eastAsia" w:ascii="宋体" w:hAnsi="宋体" w:cs="宋体"/>
          <w:color w:val="000000" w:themeColor="text1"/>
          <w:sz w:val="22"/>
          <w:szCs w:val="22"/>
          <w:highlight w:val="none"/>
        </w:rPr>
        <w:t xml:space="preserve"> 政府采购扶持政策</w:t>
      </w:r>
      <w:bookmarkEnd w:id="9"/>
      <w:r>
        <w:rPr>
          <w:color w:val="000000" w:themeColor="text1"/>
        </w:rPr>
      </w:r>
      <w:r/>
    </w:p>
    <w:p>
      <w:pPr>
        <w:ind w:firstLine="44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1.6.1</w:t>
      </w:r>
      <w:r>
        <w:rPr>
          <w:rFonts w:ascii="宋体" w:hAnsi="宋体" w:cs="宋体"/>
          <w:color w:val="000000" w:themeColor="text1"/>
          <w:sz w:val="22"/>
          <w:highlight w:val="none"/>
        </w:rPr>
        <w:t xml:space="preserve">落实政府采购政策的价格调整</w:t>
      </w:r>
      <w:r>
        <w:rPr>
          <w:color w:val="000000" w:themeColor="text1"/>
        </w:rPr>
      </w:r>
      <w:r/>
    </w:p>
    <w:p>
      <w:pPr>
        <w:ind w:firstLine="440"/>
        <w:jc w:val="left"/>
        <w:spacing w:line="360" w:lineRule="auto"/>
        <w:rPr>
          <w:rFonts w:hint="eastAsia" w:ascii="宋体" w:hAnsi="宋体" w:eastAsia="宋体" w:cs="宋体"/>
          <w:color w:val="000000" w:themeColor="text1"/>
          <w:sz w:val="22"/>
          <w:highlight w:val="none"/>
        </w:rPr>
      </w:pPr>
      <w:r>
        <w:rPr>
          <w:rFonts w:ascii="宋体" w:hAnsi="宋体" w:cs="宋体"/>
          <w:color w:val="000000" w:themeColor="text1"/>
          <w:sz w:val="22"/>
          <w:highlight w:val="none"/>
        </w:rPr>
        <w:t xml:space="preserve">原则上所有项目专门面向中小企业采购，专门面向中小/小微企业的项目不做价格扣除。慎重选择适用《政府采购促进中小企业发展管理办法》（财库〔2020〕46号）第六条第二款规定的不专门面向中小企业的项目情形</w:t>
      </w:r>
      <w:r>
        <w:rPr>
          <w:rFonts w:hint="eastAsia" w:ascii="宋体" w:hAnsi="宋体" w:cs="宋体"/>
          <w:color w:val="000000" w:themeColor="text1"/>
          <w:sz w:val="22"/>
          <w:highlight w:val="none"/>
          <w:lang w:eastAsia="zh-CN"/>
        </w:rPr>
        <w:t xml:space="preserve">。</w:t>
      </w:r>
      <w:r>
        <w:rPr>
          <w:color w:val="000000" w:themeColor="text1"/>
        </w:rPr>
      </w:r>
      <w:r/>
    </w:p>
    <w:p>
      <w:pPr>
        <w:ind w:firstLine="440"/>
        <w:jc w:val="left"/>
        <w:spacing w:line="360" w:lineRule="auto"/>
        <w:rPr>
          <w:rFonts w:ascii="宋体" w:hAnsi="宋体" w:cs="宋体"/>
          <w:color w:val="000000" w:themeColor="text1"/>
          <w:sz w:val="22"/>
          <w:highlight w:val="none"/>
        </w:rPr>
      </w:pPr>
      <w:r>
        <w:rPr>
          <w:rFonts w:ascii="宋体" w:hAnsi="宋体" w:cs="宋体"/>
          <w:color w:val="000000" w:themeColor="text1"/>
          <w:sz w:val="22"/>
          <w:highlight w:val="none"/>
        </w:rPr>
        <w:t xml:space="preserve">小微型企业价格扣除：</w:t>
      </w:r>
      <w:r>
        <w:rPr>
          <w:color w:val="000000" w:themeColor="text1"/>
        </w:rPr>
      </w:r>
      <w:r/>
    </w:p>
    <w:p>
      <w:pPr>
        <w:ind w:firstLine="2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（1）</w:t>
      </w:r>
      <w:r>
        <w:rPr>
          <w:rFonts w:ascii="宋体" w:hAnsi="宋体" w:cs="宋体"/>
          <w:color w:val="000000" w:themeColor="text1"/>
          <w:sz w:val="22"/>
          <w:highlight w:val="none"/>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color w:val="000000" w:themeColor="text1"/>
        </w:rPr>
      </w:r>
      <w:r/>
    </w:p>
    <w:p>
      <w:pPr>
        <w:ind w:firstLine="2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（2）</w:t>
      </w:r>
      <w:r>
        <w:rPr>
          <w:rFonts w:ascii="宋体" w:hAnsi="宋体" w:cs="宋体"/>
          <w:color w:val="000000" w:themeColor="text1"/>
          <w:sz w:val="22"/>
          <w:highlight w:val="none"/>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000000" w:themeColor="text1"/>
        </w:rPr>
      </w:r>
      <w:r/>
    </w:p>
    <w:p>
      <w:pPr>
        <w:ind w:firstLine="2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（3）</w:t>
      </w:r>
      <w:r>
        <w:rPr>
          <w:rFonts w:ascii="宋体" w:hAnsi="宋体" w:cs="宋体"/>
          <w:color w:val="000000" w:themeColor="text1"/>
          <w:sz w:val="22"/>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color w:val="000000" w:themeColor="text1"/>
        </w:rPr>
      </w:r>
      <w:r/>
    </w:p>
    <w:p>
      <w:pPr>
        <w:ind w:firstLine="220"/>
        <w:jc w:val="left"/>
        <w:spacing w:line="360" w:lineRule="auto"/>
        <w:rPr>
          <w:rFonts w:ascii="宋体" w:hAnsi="宋体" w:cs="宋体"/>
          <w:color w:val="000000" w:themeColor="text1"/>
          <w:sz w:val="22"/>
          <w:highlight w:val="none"/>
        </w:rPr>
      </w:pPr>
      <w:r>
        <w:rPr>
          <w:rFonts w:hint="eastAsia" w:ascii="宋体" w:hAnsi="宋体" w:cs="宋体"/>
          <w:color w:val="000000" w:themeColor="text1"/>
          <w:sz w:val="22"/>
          <w:highlight w:val="none"/>
        </w:rPr>
        <w:t xml:space="preserve">（4）</w:t>
      </w:r>
      <w:r>
        <w:rPr>
          <w:rFonts w:ascii="宋体" w:hAnsi="宋体" w:cs="宋体"/>
          <w:color w:val="000000" w:themeColor="text1"/>
          <w:sz w:val="22"/>
          <w:highlight w:val="none"/>
        </w:rPr>
        <w:t xml:space="preserve">残疾人福利单位、监狱企业属于小型、微型企业的，不重复享受政策。</w:t>
      </w:r>
      <w:r>
        <w:rPr>
          <w:color w:val="000000" w:themeColor="text1"/>
        </w:rPr>
      </w:r>
      <w:r/>
    </w:p>
    <w:p>
      <w:pPr>
        <w:ind w:firstLine="220"/>
        <w:jc w:val="left"/>
        <w:spacing w:line="360" w:lineRule="auto"/>
        <w:rPr>
          <w:rFonts w:ascii="宋体" w:hAnsi="宋体" w:cs="宋体"/>
          <w:color w:val="auto"/>
          <w:sz w:val="22"/>
          <w:highlight w:val="none"/>
        </w:rPr>
      </w:pPr>
      <w:r>
        <w:rPr>
          <w:rFonts w:hint="eastAsia" w:ascii="宋体" w:hAnsi="宋体" w:cs="宋体"/>
          <w:color w:val="000000" w:themeColor="text1"/>
          <w:sz w:val="22"/>
          <w:highlight w:val="none"/>
        </w:rPr>
        <w:t xml:space="preserve">（5）</w:t>
      </w:r>
      <w:r>
        <w:rPr>
          <w:rFonts w:ascii="宋体" w:hAnsi="宋体" w:cs="宋体"/>
          <w:color w:val="000000" w:themeColor="text1"/>
          <w:sz w:val="22"/>
          <w:highlight w:val="none"/>
        </w:rPr>
        <w:t xml:space="preserve">如允许联合体投标或允许分包履行合同的项目，大中型企业与小型、微型企业（监狱企业、残疾人福利性单位视同小型、微型企业，下同）组成联合体或者大</w:t>
      </w:r>
      <w:r>
        <w:rPr>
          <w:rFonts w:ascii="宋体" w:hAnsi="宋体" w:cs="宋体"/>
          <w:color w:val="auto"/>
          <w:sz w:val="22"/>
          <w:highlight w:val="none"/>
        </w:rPr>
        <w:t xml:space="preserve">中型企业向一家或多家小型、微型企业分包，联合协议或者分包协议中约定，小型、微型企业的合同金额占到合同总金额40%以上的，可给予联合体或者大中型企业4%的价格扣除，用扣除后的价格参与评审。投标人须在联合体各方共同投标协议或分包协议中明确，否则不得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联合体各方均为小型、微型企业的，联合体视同为小型、微型企业按规定享受价格扣除。</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1.6.2</w:t>
      </w:r>
      <w:r>
        <w:rPr>
          <w:rFonts w:ascii="宋体" w:hAnsi="宋体" w:cs="宋体"/>
          <w:color w:val="auto"/>
          <w:sz w:val="22"/>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1.6.3</w:t>
      </w:r>
      <w:r>
        <w:rPr>
          <w:rFonts w:ascii="宋体" w:hAnsi="宋体" w:cs="宋体"/>
          <w:color w:val="auto"/>
          <w:sz w:val="22"/>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认证机构详见市场监管总局发布的《参与实施政府采购节能产品认证机构名录》和《参与实施政府采购环境标志产品认证机构名录》。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1.6.4</w:t>
      </w:r>
      <w:r>
        <w:rPr>
          <w:rFonts w:ascii="宋体" w:hAnsi="宋体" w:cs="宋体"/>
          <w:color w:val="auto"/>
          <w:sz w:val="22"/>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1.6.5</w:t>
      </w:r>
      <w:r>
        <w:rPr>
          <w:rFonts w:ascii="宋体" w:hAnsi="宋体" w:cs="宋体"/>
          <w:color w:val="auto"/>
          <w:sz w:val="22"/>
          <w:highlight w:val="none"/>
        </w:rPr>
        <w:t xml:space="preserve">设置“政采贷”指引条款。中标、成交供应商可采用合同融资形式，中标人可凭政府采购合同办理融资贷款，详见江苏省政府采购网“政采贷”专栏。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1.6.7</w:t>
      </w:r>
      <w:r>
        <w:rPr>
          <w:rFonts w:ascii="宋体" w:hAnsi="宋体" w:cs="宋体"/>
          <w:color w:val="auto"/>
          <w:sz w:val="22"/>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设置电子履约保函（保险）指引条款。中标、成交供应商可以采用电子履约保函（保险）形式，具体操作可登录江苏政府采购网的保险保函模块进行办理（首次使用需注册）。</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1.6.8</w:t>
      </w:r>
      <w:r>
        <w:rPr>
          <w:rFonts w:ascii="宋体" w:hAnsi="宋体" w:cs="宋体"/>
          <w:color w:val="auto"/>
          <w:sz w:val="22"/>
          <w:highlight w:val="none"/>
        </w:rPr>
        <w:t xml:space="preserve">本项目中如有涉及数据库、操作系</w:t>
      </w:r>
      <w:r>
        <w:rPr>
          <w:rFonts w:ascii="宋体" w:hAnsi="宋体" w:cs="宋体"/>
          <w:color w:val="auto"/>
          <w:sz w:val="22"/>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1.6.9</w:t>
      </w:r>
      <w:r>
        <w:rPr>
          <w:rFonts w:ascii="宋体" w:hAnsi="宋体" w:cs="宋体"/>
          <w:color w:val="auto"/>
          <w:sz w:val="22"/>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40"/>
        <w:jc w:val="left"/>
        <w:spacing w:line="360" w:lineRule="auto"/>
        <w:rPr>
          <w:rFonts w:ascii="宋体" w:hAnsi="宋体" w:cs="宋体"/>
          <w:color w:val="auto"/>
          <w:sz w:val="22"/>
          <w:highlight w:val="none"/>
        </w:rPr>
      </w:pPr>
      <w:r>
        <w:rPr>
          <w:rFonts w:ascii="宋体" w:hAnsi="宋体" w:cs="宋体"/>
          <w:color w:val="auto"/>
          <w:sz w:val="22"/>
          <w:highlight w:val="none"/>
        </w:rPr>
        <w:t xml:space="preserve">采购人原则上应当自收到发票后10个工作日内将资金支付到合同约定的供应商账户。</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1.6.10</w:t>
      </w:r>
      <w:r>
        <w:rPr>
          <w:rFonts w:ascii="宋体" w:hAnsi="宋体" w:cs="宋体"/>
          <w:color w:val="auto"/>
          <w:sz w:val="22"/>
          <w:highlight w:val="none"/>
        </w:rPr>
        <w:t xml:space="preserve">绿色采购。要综合考虑节能环保、节水、循环再生、低碳、有机等因素，参考相关国家标准、行业标准或团体标准，在采购需求中提出相关绿色采购要求。</w:t>
      </w:r>
      <w:r/>
    </w:p>
    <w:p>
      <w:pPr>
        <w:pStyle w:val="1145"/>
        <w:ind w:firstLine="442"/>
        <w:jc w:val="left"/>
        <w:spacing w:before="160" w:after="0" w:line="360" w:lineRule="auto"/>
        <w:rPr>
          <w:rFonts w:ascii="宋体" w:hAnsi="宋体" w:cs="宋体"/>
          <w:color w:val="auto"/>
          <w:sz w:val="22"/>
          <w:szCs w:val="22"/>
          <w:highlight w:val="none"/>
        </w:rPr>
      </w:pPr>
      <w:r/>
      <w:bookmarkStart w:id="10" w:name="_Toc10"/>
      <w:r>
        <w:rPr>
          <w:rFonts w:hint="eastAsia" w:hAnsi="宋体" w:cs="宋体"/>
          <w:color w:val="auto"/>
          <w:sz w:val="22"/>
          <w:szCs w:val="22"/>
          <w:highlight w:val="none"/>
          <w:lang w:val="en-US" w:eastAsia="zh-CN"/>
        </w:rPr>
        <w:t xml:space="preserve">1.7</w:t>
      </w:r>
      <w:r>
        <w:rPr>
          <w:rFonts w:hint="eastAsia" w:ascii="宋体" w:hAnsi="宋体" w:cs="宋体"/>
          <w:color w:val="auto"/>
          <w:sz w:val="22"/>
          <w:szCs w:val="22"/>
          <w:highlight w:val="none"/>
        </w:rPr>
        <w:t xml:space="preserve">投标语言及计量单位</w:t>
      </w:r>
      <w:bookmarkEnd w:id="10"/>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.2 投标文件中所使用的计量单位，除招标文件有特殊规定外，应使用中华人民共和国法定计量单位。</w:t>
      </w:r>
      <w:r/>
    </w:p>
    <w:p>
      <w:pPr>
        <w:pStyle w:val="1145"/>
        <w:ind w:firstLine="442"/>
        <w:jc w:val="left"/>
        <w:spacing w:before="160" w:after="0" w:line="360" w:lineRule="auto"/>
        <w:rPr>
          <w:rFonts w:ascii="宋体" w:hAnsi="宋体" w:cs="宋体"/>
          <w:color w:val="auto"/>
          <w:sz w:val="22"/>
          <w:szCs w:val="22"/>
          <w:highlight w:val="none"/>
        </w:rPr>
      </w:pPr>
      <w:r/>
      <w:bookmarkStart w:id="11" w:name="_Toc11"/>
      <w:r>
        <w:rPr>
          <w:rFonts w:hint="eastAsia" w:ascii="宋体" w:hAnsi="宋体" w:cs="宋体"/>
          <w:color w:val="auto"/>
          <w:sz w:val="22"/>
          <w:szCs w:val="22"/>
          <w:highlight w:val="none"/>
        </w:rPr>
        <w:t xml:space="preserve">1.</w:t>
      </w:r>
      <w:r>
        <w:rPr>
          <w:rFonts w:hint="eastAsia"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 其他</w:t>
      </w:r>
      <w:bookmarkEnd w:id="11"/>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.1 本项目在中标后直至履行完毕止，中标人不得以任何形式和理由分包或转包。</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1.</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.2 参与招标投标活动的各方应对招标文件和投标文件中的商业和技术等秘密保密，违者应对由此造成的后果承担法律责任。</w:t>
      </w:r>
      <w:r/>
    </w:p>
    <w:p>
      <w:pPr>
        <w:ind w:firstLine="440"/>
        <w:spacing w:line="440" w:lineRule="exact"/>
        <w:rPr>
          <w:rFonts w:ascii="宋体" w:hAnsi="宋体" w:cs="宋体"/>
          <w:color w:val="auto"/>
          <w:sz w:val="22"/>
          <w:highlight w:val="none"/>
        </w:rPr>
      </w:pPr>
      <w:r>
        <w:rPr>
          <w:rFonts w:ascii="宋体" w:hAnsi="宋体" w:cs="宋体"/>
          <w:color w:val="auto"/>
          <w:sz w:val="22"/>
          <w:highlight w:val="none"/>
        </w:rPr>
      </w:r>
      <w:r/>
    </w:p>
    <w:p>
      <w:pPr>
        <w:ind w:left="785" w:hanging="783"/>
        <w:pageBreakBefore w:val="0"/>
        <w:spacing w:before="12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p>
    <w:p>
      <w:pPr>
        <w:pStyle w:val="1145"/>
        <w:ind w:firstLine="442"/>
        <w:jc w:val="left"/>
        <w:spacing w:before="160" w:after="0" w:line="360" w:lineRule="auto"/>
        <w:rPr>
          <w:rFonts w:ascii="宋体" w:hAnsi="宋体" w:cs="宋体"/>
          <w:color w:val="auto"/>
          <w:sz w:val="22"/>
          <w:szCs w:val="22"/>
          <w:highlight w:val="none"/>
        </w:rPr>
      </w:pPr>
      <w:r/>
      <w:bookmarkStart w:id="12" w:name="_Toc12"/>
      <w:r>
        <w:rPr>
          <w:rFonts w:hint="eastAsia" w:ascii="宋体" w:hAnsi="宋体" w:cs="宋体"/>
          <w:color w:val="auto"/>
          <w:sz w:val="22"/>
          <w:szCs w:val="22"/>
          <w:highlight w:val="none"/>
        </w:rPr>
        <w:t xml:space="preserve">2.1 招标文件构成</w:t>
      </w:r>
      <w:bookmarkEnd w:id="12"/>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第三章 </w:t>
      </w:r>
      <w:r>
        <w:rPr>
          <w:rFonts w:hint="eastAsia" w:ascii="宋体" w:hAnsi="宋体" w:cs="宋体"/>
          <w:color w:val="auto"/>
          <w:sz w:val="22"/>
          <w:highlight w:val="none"/>
          <w:lang w:eastAsia="zh-CN"/>
        </w:rPr>
        <w:t xml:space="preserve">合同一般条款</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第四章 </w:t>
      </w:r>
      <w:r>
        <w:rPr>
          <w:rFonts w:hint="eastAsia" w:ascii="宋体" w:hAnsi="宋体" w:cs="宋体"/>
          <w:color w:val="auto"/>
          <w:sz w:val="22"/>
          <w:highlight w:val="none"/>
          <w:lang w:eastAsia="zh-CN"/>
        </w:rPr>
        <w:t xml:space="preserve">合同格式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第五章 采购项目需求</w:t>
      </w:r>
      <w:r/>
    </w:p>
    <w:p>
      <w:pPr>
        <w:ind w:firstLine="440"/>
        <w:jc w:val="left"/>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第六章 </w:t>
      </w:r>
      <w:r>
        <w:rPr>
          <w:rFonts w:hint="eastAsia" w:ascii="宋体" w:hAnsi="宋体" w:cs="宋体"/>
          <w:color w:val="auto"/>
          <w:sz w:val="22"/>
          <w:highlight w:val="none"/>
          <w:lang w:eastAsia="zh-CN"/>
        </w:rPr>
        <w:t xml:space="preserve">评标办法</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第七章 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2.1.2 对采购文件所作的答疑、澄清、修改，构成招标文件的组成部分。当上述文件相互之间发生矛盾时，以后发出的文件为准。</w:t>
      </w:r>
      <w:r/>
    </w:p>
    <w:p>
      <w:pPr>
        <w:pStyle w:val="1145"/>
        <w:ind w:firstLine="442"/>
        <w:jc w:val="left"/>
        <w:spacing w:before="160" w:after="0" w:line="360" w:lineRule="auto"/>
        <w:rPr>
          <w:rFonts w:ascii="宋体" w:hAnsi="宋体" w:cs="宋体"/>
          <w:color w:val="auto"/>
          <w:sz w:val="22"/>
          <w:szCs w:val="22"/>
          <w:highlight w:val="none"/>
        </w:rPr>
      </w:pPr>
      <w:r/>
      <w:bookmarkStart w:id="13" w:name="_Toc13"/>
      <w:r>
        <w:rPr>
          <w:rFonts w:hint="eastAsia" w:ascii="宋体" w:hAnsi="宋体" w:cs="宋体"/>
          <w:color w:val="auto"/>
          <w:sz w:val="22"/>
          <w:szCs w:val="22"/>
          <w:highlight w:val="none"/>
        </w:rPr>
        <w:t xml:space="preserve">2.2 招标文件的澄清</w:t>
      </w:r>
      <w:bookmarkEnd w:id="1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2.2.1 供应商对已依法获取的招标文件发现问题、或产生疑问，应当在投标须知前附表规定的截止时间前，采用书面形式向采购人或采购代理机构提出询问或澄清要求。</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2.2.2 招标文件的澄清将通过”江苏政府采购网（http://www.ccgp-jiangsu.gov.cn/）”公开发布。澄清是构成招标文件的组成部分。未按澄清后的招标文件编制的投标文件有可能被否决。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2.2.3 如果澄清的内容影响投标文件编制且不能满足供应商编制投标文件时间，采购人将视情况可能适当延长投标截止时间。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2.2.4 供应商应及时通过”江苏政府采购网（http://www.ccgp-jiangsu.gov.cn/）”及时查询和下载澄清文件，查询和下载如有遗漏，其风险由供应商自行承担。</w:t>
      </w:r>
      <w:r/>
    </w:p>
    <w:p>
      <w:pPr>
        <w:pStyle w:val="1145"/>
        <w:ind w:firstLine="442"/>
        <w:jc w:val="left"/>
        <w:spacing w:before="160" w:after="0" w:line="360" w:lineRule="auto"/>
        <w:rPr>
          <w:rFonts w:ascii="宋体" w:hAnsi="宋体" w:cs="宋体"/>
          <w:color w:val="auto"/>
          <w:sz w:val="22"/>
          <w:szCs w:val="22"/>
          <w:highlight w:val="none"/>
        </w:rPr>
      </w:pPr>
      <w:r/>
      <w:bookmarkStart w:id="14" w:name="_Toc14"/>
      <w:r>
        <w:rPr>
          <w:rFonts w:hint="eastAsia" w:ascii="宋体" w:hAnsi="宋体" w:cs="宋体"/>
          <w:color w:val="auto"/>
          <w:sz w:val="22"/>
          <w:szCs w:val="22"/>
          <w:highlight w:val="none"/>
        </w:rPr>
        <w:t xml:space="preserve">2.3 招标文件的修改</w:t>
      </w:r>
      <w:bookmarkEnd w:id="14"/>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2.3.2 如果修改内容影响投标文件编制且不能满足供应商编制投标文件时间，采购人将视情况可能适当延长投标截止时间。</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2.3.3 供应商应及时通过”江苏政府采购网（http://www.ccgp-jiangsu.gov.cn/）”及时查询和下载招标文件的修改，查询和下载如有遗漏，其风险由供应商自行承担。</w:t>
      </w:r>
      <w:r/>
    </w:p>
    <w:p>
      <w:pPr>
        <w:pStyle w:val="1158"/>
        <w:jc w:val="both"/>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4"/>
        </w:num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投标文件</w:t>
      </w:r>
      <w:r/>
    </w:p>
    <w:p>
      <w:pPr>
        <w:pStyle w:val="1145"/>
        <w:ind w:firstLine="442"/>
        <w:jc w:val="left"/>
        <w:spacing w:before="160" w:after="0" w:line="360" w:lineRule="auto"/>
        <w:rPr>
          <w:rFonts w:ascii="宋体" w:hAnsi="宋体" w:cs="宋体"/>
          <w:color w:val="auto"/>
          <w:sz w:val="22"/>
          <w:szCs w:val="22"/>
          <w:highlight w:val="none"/>
        </w:rPr>
      </w:pPr>
      <w:r/>
      <w:bookmarkStart w:id="15" w:name="_Toc15"/>
      <w:r>
        <w:rPr>
          <w:rFonts w:hint="eastAsia" w:ascii="宋体" w:hAnsi="宋体" w:cs="宋体"/>
          <w:color w:val="auto"/>
          <w:sz w:val="22"/>
          <w:szCs w:val="22"/>
          <w:highlight w:val="none"/>
        </w:rPr>
        <w:t xml:space="preserve">3.1 投标文件的构成</w:t>
      </w:r>
      <w:bookmarkEnd w:id="15"/>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3.1.1 投标文件由下列内容组成：</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（1）基本目录</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（2）资格证明文件</w:t>
      </w:r>
      <w:r/>
    </w:p>
    <w:p>
      <w:pPr>
        <w:ind w:firstLine="679"/>
        <w:jc w:val="left"/>
        <w:spacing w:line="360" w:lineRule="auto"/>
        <w:rPr>
          <w:rFonts w:hint="eastAsia"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eastAsia="zh-CN"/>
        </w:rPr>
        <w:t xml:space="preserve">）符合证明文件</w:t>
      </w:r>
      <w:r/>
    </w:p>
    <w:p>
      <w:pPr>
        <w:ind w:firstLine="679"/>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rPr>
        <w:t xml:space="preserve">）综合评审评分项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3.1.2 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格式”中要求提供相关证明材料的</w:t>
      </w:r>
      <w:r>
        <w:rPr>
          <w:rFonts w:hint="eastAsia" w:ascii="宋体" w:hAnsi="宋体" w:cs="宋体"/>
          <w:color w:val="auto"/>
          <w:sz w:val="22"/>
          <w:highlight w:val="none"/>
          <w:lang w:eastAsia="zh-CN"/>
        </w:rPr>
        <w:t xml:space="preserve">原件扫描件</w:t>
      </w:r>
      <w:r>
        <w:rPr>
          <w:rFonts w:hint="eastAsia" w:ascii="宋体" w:hAnsi="宋体" w:cs="宋体"/>
          <w:color w:val="auto"/>
          <w:sz w:val="22"/>
          <w:highlight w:val="none"/>
        </w:rPr>
        <w:t xml:space="preserve">作为附件的，供应商应按要求在投标文件中提供相应材料。否则，不予认可。</w:t>
      </w:r>
      <w:r/>
    </w:p>
    <w:p>
      <w:pPr>
        <w:pStyle w:val="1145"/>
        <w:ind w:firstLine="442"/>
        <w:jc w:val="left"/>
        <w:spacing w:before="160" w:after="0" w:line="360" w:lineRule="auto"/>
        <w:rPr>
          <w:rFonts w:ascii="宋体" w:hAnsi="宋体" w:cs="宋体"/>
          <w:color w:val="auto"/>
          <w:sz w:val="22"/>
          <w:szCs w:val="22"/>
          <w:highlight w:val="none"/>
        </w:rPr>
      </w:pPr>
      <w:r/>
      <w:bookmarkStart w:id="16" w:name="_Toc16"/>
      <w:r>
        <w:rPr>
          <w:rFonts w:hint="eastAsia" w:ascii="宋体" w:hAnsi="宋体" w:cs="宋体"/>
          <w:color w:val="auto"/>
          <w:sz w:val="22"/>
          <w:szCs w:val="22"/>
          <w:highlight w:val="none"/>
        </w:rPr>
        <w:t xml:space="preserve">3.2.投标报价</w:t>
      </w:r>
      <w:bookmarkEnd w:id="16"/>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3.2.1 投标报价应包含但不限于：产品原价、包装、装卸、安装、调试、培训、技术服务（包括技术资料、图纸的提供）、备品、备件、税费、中标服务费、不可预见费（含风险费）及完成本项目所需的一切费用。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3.2.2 供应商按第</w:t>
      </w:r>
      <w:r>
        <w:rPr>
          <w:rFonts w:hint="eastAsia" w:ascii="宋体" w:hAnsi="宋体" w:eastAsia="宋体" w:cs="宋体"/>
          <w:color w:val="auto"/>
          <w:sz w:val="22"/>
          <w:highlight w:val="none"/>
        </w:rPr>
        <w:t xml:space="preserve">七章“投标文件</w:t>
      </w:r>
      <w:r>
        <w:rPr>
          <w:rFonts w:hint="eastAsia" w:ascii="宋体" w:hAnsi="宋体" w:eastAsia="宋体" w:cs="宋体"/>
          <w:color w:val="auto"/>
          <w:sz w:val="22"/>
          <w:highlight w:val="none"/>
          <w:lang w:eastAsia="zh-CN"/>
        </w:rPr>
        <w:t xml:space="preserve">内容及</w:t>
      </w:r>
      <w:r>
        <w:rPr>
          <w:rFonts w:hint="eastAsia" w:ascii="宋体" w:hAnsi="宋体" w:eastAsia="宋体" w:cs="宋体"/>
          <w:color w:val="auto"/>
          <w:sz w:val="22"/>
          <w:highlight w:val="none"/>
        </w:rPr>
        <w:t xml:space="preserve">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3.2.4 供应商不得以任何方式或者方法提供报价以外的任何附赠条款，否则其投标无效。</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3.2.5 在合同执行期间，中标人的合同产品单价是固定不变的。以可调单价提交的投标文件将被视为非实质性响应性投标，作为无效投标处理。</w:t>
      </w:r>
      <w:r/>
    </w:p>
    <w:p>
      <w:pPr>
        <w:pStyle w:val="1145"/>
        <w:ind w:firstLine="442"/>
        <w:jc w:val="left"/>
        <w:spacing w:before="160" w:after="0" w:line="360" w:lineRule="auto"/>
        <w:rPr>
          <w:rFonts w:ascii="宋体" w:hAnsi="宋体" w:cs="宋体"/>
          <w:color w:val="auto"/>
          <w:sz w:val="22"/>
          <w:szCs w:val="22"/>
          <w:highlight w:val="none"/>
        </w:rPr>
      </w:pPr>
      <w:r/>
      <w:bookmarkStart w:id="17" w:name="_Toc17"/>
      <w:r>
        <w:rPr>
          <w:rFonts w:hint="eastAsia" w:ascii="宋体" w:hAnsi="宋体" w:cs="宋体"/>
          <w:color w:val="auto"/>
          <w:sz w:val="22"/>
          <w:szCs w:val="22"/>
          <w:highlight w:val="none"/>
        </w:rPr>
        <w:t xml:space="preserve">3.3 投标有效期</w:t>
      </w:r>
      <w:bookmarkEnd w:id="17"/>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3.3.1 在投标须知前附表规定的有效期内，投标文件应保持有效。有效期短于该规定期限的投标，将作为无效投标处理。</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1145"/>
        <w:ind w:firstLine="442"/>
        <w:jc w:val="left"/>
        <w:spacing w:before="160" w:after="0" w:line="360" w:lineRule="auto"/>
        <w:rPr>
          <w:rFonts w:ascii="宋体" w:hAnsi="宋体" w:cs="宋体"/>
          <w:color w:val="auto"/>
          <w:sz w:val="22"/>
          <w:szCs w:val="22"/>
          <w:highlight w:val="none"/>
        </w:rPr>
      </w:pPr>
      <w:r/>
      <w:bookmarkStart w:id="18" w:name="_Toc18"/>
      <w:r>
        <w:rPr>
          <w:rFonts w:hint="eastAsia" w:ascii="宋体" w:hAnsi="宋体" w:cs="宋体"/>
          <w:color w:val="auto"/>
          <w:sz w:val="22"/>
          <w:szCs w:val="22"/>
          <w:highlight w:val="none"/>
        </w:rPr>
        <w:t xml:space="preserve">3.4 资格证明资料</w:t>
      </w:r>
      <w:bookmarkEnd w:id="18"/>
      <w:r/>
      <w:r/>
    </w:p>
    <w:p>
      <w:pPr>
        <w:pStyle w:val="1145"/>
        <w:ind w:firstLine="442"/>
        <w:spacing w:before="160" w:after="0" w:line="360" w:lineRule="auto"/>
        <w:rPr>
          <w:rFonts w:ascii="宋体" w:hAnsi="宋体" w:cs="宋体"/>
          <w:color w:val="auto"/>
          <w:sz w:val="22"/>
          <w:szCs w:val="22"/>
          <w:highlight w:val="none"/>
        </w:rPr>
      </w:pPr>
      <w:r/>
      <w:bookmarkStart w:id="19" w:name="_Toc19"/>
      <w:r>
        <w:rPr>
          <w:rFonts w:hint="eastAsia" w:ascii="宋体" w:hAnsi="宋体" w:cs="宋体"/>
          <w:color w:val="auto"/>
          <w:sz w:val="22"/>
          <w:szCs w:val="22"/>
          <w:highlight w:val="none"/>
        </w:rPr>
        <w:t xml:space="preserve">3.4.1 供应商应按下列规定提供资格证明材料，以证明其满足本项目供应商资格要求：</w:t>
      </w:r>
      <w:bookmarkEnd w:id="19"/>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（1）提供法人或者其他组织的营业执照等证明文件，自然人的身份证明</w:t>
      </w:r>
      <w:r>
        <w:rPr>
          <w:rFonts w:hint="eastAsia" w:ascii="宋体" w:hAnsi="宋体" w:cs="宋体"/>
          <w:color w:val="auto"/>
          <w:sz w:val="22"/>
          <w:highlight w:val="none"/>
          <w:lang w:eastAsia="zh-CN"/>
        </w:rPr>
        <w:t xml:space="preserve">扫描</w:t>
      </w:r>
      <w:r>
        <w:rPr>
          <w:rFonts w:hint="eastAsia" w:ascii="宋体" w:hAnsi="宋体" w:cs="宋体"/>
          <w:color w:val="auto"/>
          <w:sz w:val="22"/>
          <w:highlight w:val="none"/>
        </w:rPr>
        <w:t xml:space="preserve">件；</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（2）供应商出具的《基本资格条件承诺函书》原件</w:t>
      </w:r>
      <w:r>
        <w:rPr>
          <w:rFonts w:hint="eastAsia" w:ascii="宋体" w:hAnsi="宋体" w:cs="宋体"/>
          <w:color w:val="auto"/>
          <w:sz w:val="22"/>
          <w:highlight w:val="none"/>
          <w:lang w:eastAsia="zh-CN"/>
        </w:rPr>
        <w:t xml:space="preserve">扫描件</w:t>
      </w:r>
      <w:r>
        <w:rPr>
          <w:rFonts w:hint="eastAsia" w:ascii="宋体" w:hAnsi="宋体" w:cs="宋体"/>
          <w:color w:val="auto"/>
          <w:sz w:val="22"/>
          <w:highlight w:val="none"/>
        </w:rPr>
        <w:t xml:space="preserve">；</w:t>
      </w:r>
      <w:r/>
    </w:p>
    <w:p>
      <w:pPr>
        <w:ind w:firstLine="440"/>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p>
    <w:p>
      <w:pPr>
        <w:ind w:firstLine="440"/>
        <w:spacing w:line="360" w:lineRule="auto"/>
        <w:rPr>
          <w:rFonts w:hint="eastAsia" w:ascii="宋体" w:hAnsi="宋体" w:eastAsia="宋体" w:cs="宋体"/>
          <w:color w:val="auto"/>
          <w:sz w:val="22"/>
          <w:highlight w:val="none"/>
          <w:lang w:eastAsia="zh-CN"/>
        </w:rPr>
      </w:pPr>
      <w:r>
        <w:rPr>
          <w:rFonts w:hint="eastAsia" w:ascii="宋体" w:hAnsi="宋体" w:cs="宋体"/>
          <w:color w:val="auto"/>
          <w:sz w:val="22"/>
          <w:highlight w:val="none"/>
          <w:lang w:val="zh-CN"/>
        </w:rPr>
        <w:t xml:space="preserve">（</w:t>
      </w:r>
      <w:r>
        <w:rPr>
          <w:rFonts w:hint="eastAsia" w:ascii="宋体" w:hAnsi="宋体" w:cs="宋体"/>
          <w:color w:val="auto"/>
          <w:sz w:val="22"/>
          <w:highlight w:val="none"/>
          <w:lang w:val="en-US" w:eastAsia="zh-CN"/>
        </w:rPr>
        <w:t xml:space="preserve">4</w:t>
      </w:r>
      <w:r>
        <w:rPr>
          <w:rFonts w:hint="eastAsia" w:ascii="宋体" w:hAnsi="宋体" w:cs="宋体"/>
          <w:color w:val="auto"/>
          <w:sz w:val="22"/>
          <w:highlight w:val="none"/>
          <w:lang w:val="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；供应商不存在招标公告中“二、申请人的资格要求（四）”中任何情形之一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3.4.2 采购人有权核查供应商在投标文件中提供的资料，若在评标期间发现供应商提供了虚假资料，其投标将被否决；若在签订合同前发现作为中标候选人的供应商提供了虚假资料，采购人有权取消其中标资格；同时采购人将供应商上述弄虚作假行为上报政府采购监督管理部门。</w:t>
      </w:r>
      <w:r/>
    </w:p>
    <w:p>
      <w:pPr>
        <w:pStyle w:val="1145"/>
        <w:ind w:firstLine="442"/>
        <w:jc w:val="left"/>
        <w:spacing w:before="0" w:after="0" w:line="360" w:lineRule="auto"/>
        <w:rPr>
          <w:rFonts w:ascii="宋体" w:hAnsi="宋体" w:cs="宋体"/>
          <w:color w:val="auto"/>
          <w:sz w:val="22"/>
          <w:szCs w:val="22"/>
          <w:highlight w:val="none"/>
        </w:rPr>
      </w:pPr>
      <w:r/>
      <w:bookmarkStart w:id="20" w:name="_Toc20"/>
      <w:r>
        <w:rPr>
          <w:rFonts w:hint="eastAsia" w:ascii="宋体" w:hAnsi="宋体" w:cs="宋体"/>
          <w:color w:val="auto"/>
          <w:sz w:val="22"/>
          <w:szCs w:val="22"/>
          <w:highlight w:val="none"/>
        </w:rPr>
        <w:t xml:space="preserve">3.5 投标文件的编制</w:t>
      </w:r>
      <w:bookmarkEnd w:id="20"/>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格式”进行编写，如有必要，可以增加附页，作为投标文件的组成部分。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3.5.2 电子投标文件应使用“</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的投标文件制作工具进行编制、签章和加密，并在投标截止期前上传至“</w:t>
      </w:r>
      <w:r>
        <w:rPr>
          <w:rFonts w:hint="eastAsia" w:ascii="宋体" w:hAnsi="宋体" w:cs="宋体"/>
          <w:color w:val="auto"/>
          <w:sz w:val="22"/>
          <w:highlight w:val="none"/>
          <w:lang w:eastAsia="zh-CN"/>
        </w:rPr>
        <w:t xml:space="preserve">苏采云</w:t>
      </w:r>
      <w:r>
        <w:rPr>
          <w:rFonts w:hint="eastAsia" w:ascii="宋体" w:hAnsi="宋体" w:cs="宋体"/>
          <w:color w:val="auto"/>
          <w:sz w:val="22"/>
          <w:highlight w:val="none"/>
        </w:rPr>
        <w:t xml:space="preserve">”</w:t>
      </w:r>
      <w:r>
        <w:rPr>
          <w:rFonts w:hint="eastAsia" w:ascii="宋体" w:hAnsi="宋体" w:cs="宋体"/>
          <w:color w:val="auto"/>
          <w:sz w:val="22"/>
          <w:highlight w:val="none"/>
          <w:lang w:eastAsia="zh-CN"/>
        </w:rPr>
        <w:t xml:space="preserve">系统</w:t>
      </w:r>
      <w:r>
        <w:rPr>
          <w:rFonts w:hint="eastAsia" w:ascii="宋体" w:hAnsi="宋体" w:cs="宋体"/>
          <w:color w:val="auto"/>
          <w:sz w:val="22"/>
          <w:highlight w:val="none"/>
        </w:rPr>
        <w:t xml:space="preserve">中。签字或盖章的具体要求：第七章“投标文件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格式”中标明盖章、签字的地方均需按要求盖章、签字。</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如果投标文件由委托代理人签署，则供应商须提交授权委托书，授权委托书应按第七章“投标文件格式”的要求出具，并由法定代表人和委托代理人签名或签章。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如果由供应商的法定代表人亲自签署投标文件，则供应商须提交法定代表人身份证明，身份证明应符合第七章“投标文件</w:t>
      </w:r>
      <w:r>
        <w:rPr>
          <w:rFonts w:hint="eastAsia" w:ascii="宋体" w:hAnsi="宋体" w:cs="宋体"/>
          <w:color w:val="auto"/>
          <w:sz w:val="22"/>
          <w:highlight w:val="none"/>
          <w:lang w:eastAsia="zh-CN"/>
        </w:rPr>
        <w:t xml:space="preserve">内容及</w:t>
      </w:r>
      <w:r>
        <w:rPr>
          <w:rFonts w:hint="eastAsia" w:ascii="宋体" w:hAnsi="宋体" w:cs="宋体"/>
          <w:color w:val="auto"/>
          <w:sz w:val="22"/>
          <w:highlight w:val="none"/>
        </w:rPr>
        <w:t xml:space="preserve">格式”的要求。</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投标文件应尽量避免涂改、行间插字或删除。如果出现上述情况，改动之处应由供应商的法定代表人或其授权的代理人签字或签章或盖单位公章。</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3.5.3 </w:t>
      </w:r>
      <w:r>
        <w:rPr>
          <w:rFonts w:hint="eastAsia" w:ascii="宋体" w:hAnsi="宋体" w:eastAsia="宋体" w:cs="宋体"/>
          <w:color w:val="auto"/>
          <w:sz w:val="21"/>
          <w:szCs w:val="21"/>
          <w:highlight w:val="none"/>
          <w:lang w:val="en-US" w:eastAsia="zh-CN" w:bidi="ar"/>
        </w:rPr>
        <w:t xml:space="preserve">投标人须确保投标文件中扫描件完整、有效、清晰</w:t>
      </w:r>
      <w:r>
        <w:rPr>
          <w:rFonts w:hint="eastAsia" w:ascii="宋体" w:hAnsi="宋体" w:cs="宋体"/>
          <w:color w:val="auto"/>
          <w:sz w:val="22"/>
          <w:highlight w:val="none"/>
        </w:rPr>
        <w:t xml:space="preserve">。</w:t>
      </w:r>
      <w:r/>
    </w:p>
    <w:p>
      <w:pPr>
        <w:pStyle w:val="1146"/>
        <w:jc w:val="center"/>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四.</w:t>
      </w:r>
      <w:r>
        <w:rPr>
          <w:rFonts w:hint="eastAsia" w:ascii="宋体" w:hAnsi="宋体" w:eastAsia="宋体" w:cs="宋体"/>
          <w:color w:val="auto"/>
          <w:sz w:val="22"/>
          <w:szCs w:val="22"/>
          <w:highlight w:val="none"/>
        </w:rPr>
        <w:t xml:space="preserve">投标</w:t>
      </w:r>
      <w:r/>
    </w:p>
    <w:p>
      <w:pPr>
        <w:pStyle w:val="1224"/>
        <w:ind w:firstLine="480"/>
        <w:pageBreakBefore w:val="0"/>
        <w:spacing w:line="40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4</w:t>
      </w:r>
      <w:r>
        <w:rPr>
          <w:rFonts w:hint="eastAsia" w:ascii="宋体" w:hAnsi="宋体" w:eastAsia="宋体" w:cs="宋体"/>
          <w:b/>
          <w:bCs/>
          <w:color w:val="auto"/>
          <w:sz w:val="22"/>
          <w:szCs w:val="22"/>
          <w:highlight w:val="none"/>
          <w:lang w:val="zh-CN"/>
        </w:rPr>
        <w:t xml:space="preserve">.1投标文件的密封（加密）和标记</w:t>
      </w:r>
      <w:r/>
    </w:p>
    <w:p>
      <w:pPr>
        <w:pStyle w:val="1224"/>
        <w:ind w:firstLine="480"/>
        <w:pageBreakBefore w:val="0"/>
        <w:spacing w:line="400" w:lineRule="exact"/>
        <w:rPr>
          <w:rFonts w:hint="eastAsia" w:ascii="宋体" w:hAnsi="宋体" w:eastAsia="宋体" w:cs="宋体"/>
          <w:color w:val="auto"/>
          <w:sz w:val="22"/>
          <w:szCs w:val="22"/>
          <w:highlight w:val="none"/>
        </w:rPr>
      </w:pPr>
      <w:r/>
      <w:bookmarkStart w:id="21" w:name="4.2_首次响应文件的递交"/>
      <w:r/>
      <w:bookmarkEnd w:id="21"/>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 密封（加密）要求：本项目供应商须通过“苏采云”系统提供的政府采购客户端工具（使用“CA数字证书”）对其数据电文形式的投标文件加密。</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4.1.2</w:t>
      </w:r>
      <w:r>
        <w:rPr>
          <w:rFonts w:hint="eastAsia" w:ascii="宋体" w:hAnsi="宋体" w:eastAsia="宋体" w:cs="宋体"/>
          <w:color w:val="auto"/>
          <w:sz w:val="22"/>
          <w:szCs w:val="22"/>
          <w:highlight w:val="none"/>
          <w:lang w:val="zh-CN"/>
        </w:rPr>
        <w:t xml:space="preserve">签署要求：见《</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文件》附件中相关格式要求。</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lang w:val="zh-CN"/>
        </w:rPr>
        <w:t xml:space="preserve"> 盖章要求：见《</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文件》附件中相关格式要求。供应商须通过“苏采云”系统提供的政府采购客户端工具（使用“CA数字证书”）加盖电子签章。</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rPr>
        <w:t xml:space="preserve">4.1</w:t>
      </w: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lang w:val="zh-CN"/>
        </w:rPr>
        <w:t xml:space="preserve"> 特别提醒：</w:t>
      </w:r>
      <w:r>
        <w:rPr>
          <w:rFonts w:hint="eastAsia" w:ascii="宋体" w:hAnsi="宋体" w:eastAsia="宋体" w:cs="宋体"/>
          <w:color w:val="auto"/>
          <w:sz w:val="22"/>
          <w:szCs w:val="22"/>
          <w:highlight w:val="none"/>
        </w:rPr>
        <w:t xml:space="preserve">招标</w:t>
      </w:r>
      <w:r>
        <w:rPr>
          <w:rFonts w:hint="eastAsia" w:ascii="宋体" w:hAnsi="宋体" w:eastAsia="宋体" w:cs="宋体"/>
          <w:color w:val="auto"/>
          <w:sz w:val="22"/>
          <w:szCs w:val="22"/>
          <w:highlight w:val="none"/>
          <w:lang w:val="zh-CN"/>
        </w:rPr>
        <w:t xml:space="preserve">文件中如需“被授权代表签字或盖章”，供应商可打印成文档，签字或盖章后再扫描上传，最后再电子签章。</w:t>
      </w:r>
      <w:r/>
    </w:p>
    <w:p>
      <w:pPr>
        <w:pStyle w:val="1224"/>
        <w:ind w:firstLine="480"/>
        <w:pageBreakBefore w:val="0"/>
        <w:spacing w:line="400" w:lineRule="exact"/>
        <w:rPr>
          <w:rFonts w:hint="eastAsia" w:ascii="宋体" w:hAnsi="宋体" w:eastAsia="宋体" w:cs="宋体"/>
          <w:b/>
          <w:bCs/>
          <w:color w:val="auto"/>
          <w:sz w:val="22"/>
          <w:szCs w:val="22"/>
          <w:highlight w:val="none"/>
        </w:rPr>
      </w:pPr>
      <w:r>
        <w:rPr>
          <w:rFonts w:hint="eastAsia" w:ascii="宋体" w:hAnsi="宋体" w:cs="宋体"/>
          <w:b/>
          <w:bCs/>
          <w:color w:val="auto"/>
          <w:sz w:val="22"/>
          <w:szCs w:val="22"/>
          <w:highlight w:val="none"/>
          <w:lang w:val="en-US" w:eastAsia="zh-CN"/>
        </w:rPr>
        <w:t xml:space="preserve">4.2</w:t>
      </w:r>
      <w:r>
        <w:rPr>
          <w:rFonts w:hint="eastAsia" w:ascii="宋体" w:hAnsi="宋体" w:eastAsia="宋体" w:cs="宋体"/>
          <w:b/>
          <w:bCs/>
          <w:color w:val="auto"/>
          <w:sz w:val="22"/>
          <w:szCs w:val="22"/>
          <w:highlight w:val="none"/>
          <w:lang w:val="zh-CN"/>
        </w:rPr>
        <w:t xml:space="preserve">投标文件的递交</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4.2.1</w:t>
      </w:r>
      <w:r>
        <w:rPr>
          <w:rFonts w:hint="eastAsia" w:ascii="宋体" w:hAnsi="宋体" w:eastAsia="宋体" w:cs="宋体"/>
          <w:color w:val="auto"/>
          <w:sz w:val="22"/>
          <w:szCs w:val="22"/>
          <w:highlight w:val="none"/>
        </w:rPr>
        <w:t xml:space="preserve">本项目通过“苏采云”系统进行电子采购，即供应商投标文件从政府采购客户端工具制作并通过“苏采云”系统提交。</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4.2.2</w:t>
      </w:r>
      <w:r>
        <w:rPr>
          <w:rFonts w:hint="eastAsia" w:ascii="宋体" w:hAnsi="宋体" w:eastAsia="宋体" w:cs="宋体"/>
          <w:color w:val="auto"/>
          <w:sz w:val="22"/>
          <w:szCs w:val="22"/>
          <w:highlight w:val="none"/>
        </w:rPr>
        <w:t xml:space="preserve">“CA数字证书”的获取：供应商需办理CA锁，“苏采云”系统目前仅支持“苏采云”系统下的CA，省内各地区办理的“苏采云”系统下的CA全省通用。“CA数字证书”的办理方法详见“江苏省政府采购（财政厅）CA数字证书及电子签章办理指南”，网址：http://www.jsgxca.com/ManagementGuide46.html。</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4.2.3</w:t>
      </w:r>
      <w:r>
        <w:rPr>
          <w:rFonts w:hint="eastAsia" w:ascii="宋体" w:hAnsi="宋体" w:eastAsia="宋体" w:cs="宋体"/>
          <w:color w:val="auto"/>
          <w:sz w:val="22"/>
          <w:szCs w:val="22"/>
          <w:highlight w:val="none"/>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4.2.4</w:t>
      </w:r>
      <w:r>
        <w:rPr>
          <w:rFonts w:hint="eastAsia" w:ascii="宋体" w:hAnsi="宋体" w:eastAsia="宋体" w:cs="宋体"/>
          <w:color w:val="auto"/>
          <w:sz w:val="22"/>
          <w:szCs w:val="22"/>
          <w:highlight w:val="none"/>
        </w:rPr>
        <w:t xml:space="preserve">“苏采云”系统使用要求：</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使用谷歌浏览器参与不见面开标及相关环节。</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电脑需提前准备好麦克风、音响，摄像头，提前检查保证能够正常使用。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操作系统至少win7以上，建议使用win10操作系统。</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通过“苏采云”系统提交政府采购客户端工具导出加密的投标文件（后缀名为zip）。投标文件不得超过350M！ </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注：供应商应当按照《招标文件》的要求编制投标文件，并对其提交的投标文件的真实性、合法性承担法律责任。</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4.2.5</w:t>
      </w:r>
      <w:r>
        <w:rPr>
          <w:rFonts w:hint="eastAsia" w:ascii="宋体" w:hAnsi="宋体" w:eastAsia="宋体" w:cs="宋体"/>
          <w:color w:val="auto"/>
          <w:sz w:val="22"/>
          <w:szCs w:val="22"/>
          <w:highlight w:val="none"/>
        </w:rPr>
        <w:t xml:space="preserve">逾期上传或未按规定上传的投标文件，采购人不予受理。</w:t>
      </w:r>
      <w:r/>
    </w:p>
    <w:p>
      <w:pPr>
        <w:pStyle w:val="1147"/>
        <w:ind w:left="900" w:hanging="417"/>
        <w:pageBreakBefore w:val="0"/>
        <w:spacing w:line="400" w:lineRule="exact"/>
        <w:rPr>
          <w:rFonts w:hint="eastAsia" w:ascii="宋体" w:hAnsi="宋体" w:eastAsia="宋体" w:cs="宋体"/>
          <w:color w:val="auto"/>
          <w:sz w:val="22"/>
          <w:szCs w:val="22"/>
          <w:highlight w:val="none"/>
          <w:u w:val="none"/>
        </w:rPr>
      </w:pPr>
      <w:r>
        <w:rPr>
          <w:rFonts w:hint="eastAsia" w:ascii="宋体" w:hAnsi="宋体" w:eastAsia="宋体" w:cs="宋体"/>
          <w:color w:val="auto"/>
          <w:sz w:val="22"/>
          <w:szCs w:val="22"/>
          <w:highlight w:val="none"/>
          <w:u w:val="none"/>
          <w:lang w:val="en-US" w:eastAsia="zh-CN"/>
        </w:rPr>
        <w:t xml:space="preserve">4</w:t>
      </w:r>
      <w:r>
        <w:rPr>
          <w:rFonts w:hint="eastAsia" w:ascii="宋体" w:hAnsi="宋体" w:eastAsia="宋体" w:cs="宋体"/>
          <w:color w:val="auto"/>
          <w:sz w:val="22"/>
          <w:szCs w:val="22"/>
          <w:highlight w:val="none"/>
          <w:u w:val="none"/>
        </w:rPr>
        <w:t xml:space="preserve">.</w:t>
      </w:r>
      <w:r>
        <w:rPr>
          <w:rFonts w:hint="eastAsia" w:ascii="宋体" w:hAnsi="宋体" w:eastAsia="宋体" w:cs="宋体"/>
          <w:color w:val="auto"/>
          <w:sz w:val="22"/>
          <w:szCs w:val="22"/>
          <w:highlight w:val="none"/>
          <w:u w:val="none"/>
          <w:lang w:val="en-US" w:eastAsia="zh-CN"/>
        </w:rPr>
        <w:t xml:space="preserve">3</w:t>
      </w:r>
      <w:r>
        <w:rPr>
          <w:rFonts w:hint="eastAsia" w:ascii="宋体" w:hAnsi="宋体" w:eastAsia="宋体" w:cs="宋体"/>
          <w:color w:val="auto"/>
          <w:sz w:val="22"/>
          <w:szCs w:val="22"/>
          <w:highlight w:val="none"/>
          <w:u w:val="none"/>
        </w:rPr>
        <w:t xml:space="preserve"> 投标文件的修改与撤回</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4.3</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 电子投标文件的撤回</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投标人可在投标截止时间前，撤回其电子投标文件，具体操作方法见《江苏省政府采购管理交易系统（苏采云）供应商操作手册》。</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在投标截止时间之后，投标人撤回电子投标文件，则认为其不再参与本项目投标活动。</w:t>
      </w:r>
      <w:r/>
    </w:p>
    <w:p>
      <w:pPr>
        <w:pStyle w:val="1224"/>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val="0"/>
          <w:bCs w:val="0"/>
          <w:color w:val="auto"/>
          <w:sz w:val="22"/>
          <w:szCs w:val="22"/>
          <w:highlight w:val="none"/>
          <w:lang w:val="zh-CN" w:eastAsia="zh-CN"/>
        </w:rPr>
        <w:t xml:space="preserve">4.3.2</w:t>
      </w:r>
      <w:r>
        <w:rPr>
          <w:rFonts w:hint="eastAsia" w:ascii="宋体" w:hAnsi="宋体" w:eastAsia="宋体" w:cs="宋体"/>
          <w:b w:val="0"/>
          <w:bCs w:val="0"/>
          <w:color w:val="auto"/>
          <w:sz w:val="22"/>
          <w:szCs w:val="22"/>
          <w:highlight w:val="none"/>
          <w:lang w:val="zh-CN"/>
        </w:rPr>
        <w:t xml:space="preserve">投标文件的修改</w:t>
      </w:r>
      <w:r/>
    </w:p>
    <w:p>
      <w:pPr>
        <w:pStyle w:val="1224"/>
        <w:ind w:firstLine="480"/>
        <w:jc w:val="left"/>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投标人可在投标截止时间前，对其电子投标文件进行修改，具体操作方法见《江苏省政府采购管理交易系统（苏采云）供应商操作手册》。</w:t>
      </w:r>
      <w:r/>
    </w:p>
    <w:p>
      <w:pPr>
        <w:pStyle w:val="1224"/>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rPr>
        <w:t xml:space="preserve"> 在投标截止时间之后，投标人不得对其电子投标文件作任何修改。</w:t>
      </w:r>
      <w:r/>
    </w:p>
    <w:p>
      <w:pPr>
        <w:pStyle w:val="114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五、开标及评标</w:t>
      </w:r>
      <w:r/>
    </w:p>
    <w:p>
      <w:pPr>
        <w:pStyle w:val="1147"/>
        <w:ind w:left="900" w:hanging="417"/>
        <w:pageBreakBefore w:val="0"/>
        <w:spacing w:line="400" w:lineRule="exact"/>
        <w:rPr>
          <w:rFonts w:hint="eastAsia" w:ascii="宋体" w:hAnsi="宋体" w:eastAsia="宋体" w:cs="宋体"/>
          <w:color w:val="auto"/>
          <w:sz w:val="22"/>
          <w:szCs w:val="22"/>
          <w:highlight w:val="none"/>
          <w:u w:val="none"/>
        </w:rPr>
      </w:pPr>
      <w:r>
        <w:rPr>
          <w:rFonts w:hint="eastAsia" w:ascii="宋体" w:hAnsi="宋体" w:eastAsia="宋体" w:cs="宋体"/>
          <w:color w:val="auto"/>
          <w:sz w:val="22"/>
          <w:szCs w:val="22"/>
          <w:highlight w:val="none"/>
          <w:u w:val="none"/>
          <w:lang w:val="en-US" w:eastAsia="zh-CN"/>
        </w:rPr>
        <w:t xml:space="preserve">5</w:t>
      </w:r>
      <w:r>
        <w:rPr>
          <w:rFonts w:hint="eastAsia" w:ascii="宋体" w:hAnsi="宋体" w:eastAsia="宋体" w:cs="宋体"/>
          <w:color w:val="auto"/>
          <w:sz w:val="22"/>
          <w:szCs w:val="22"/>
          <w:highlight w:val="none"/>
          <w:u w:val="none"/>
        </w:rPr>
        <w:t xml:space="preserve">.</w:t>
      </w:r>
      <w:r>
        <w:rPr>
          <w:rFonts w:hint="eastAsia" w:hAnsi="宋体" w:eastAsia="宋体" w:cs="宋体"/>
          <w:color w:val="auto"/>
          <w:sz w:val="22"/>
          <w:szCs w:val="22"/>
          <w:highlight w:val="none"/>
          <w:u w:val="none"/>
          <w:lang w:val="en-US" w:eastAsia="zh-CN"/>
        </w:rPr>
        <w:t xml:space="preserve">1</w:t>
      </w:r>
      <w:r>
        <w:rPr>
          <w:rFonts w:hint="eastAsia" w:ascii="宋体" w:hAnsi="宋体" w:eastAsia="宋体" w:cs="宋体"/>
          <w:color w:val="auto"/>
          <w:sz w:val="22"/>
          <w:szCs w:val="22"/>
          <w:highlight w:val="none"/>
          <w:u w:val="none"/>
        </w:rPr>
        <w:t xml:space="preserve"> 开标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 采购人</w:t>
      </w:r>
      <w:r>
        <w:rPr>
          <w:rFonts w:hint="eastAsia" w:ascii="宋体" w:hAnsi="宋体" w:cs="宋体"/>
          <w:color w:val="auto"/>
          <w:sz w:val="22"/>
          <w:highlight w:val="none"/>
        </w:rPr>
        <w:t xml:space="preserve">或采购代理机构</w:t>
      </w:r>
      <w:r>
        <w:rPr>
          <w:rFonts w:hint="eastAsia" w:ascii="宋体" w:hAnsi="宋体" w:eastAsia="宋体" w:cs="宋体"/>
          <w:color w:val="auto"/>
          <w:sz w:val="22"/>
          <w:szCs w:val="22"/>
          <w:highlight w:val="none"/>
        </w:rPr>
        <w:t xml:space="preserve">在供应商须知前附表规定的开标时间和地点公开开标。供应商不足3家的，不得开标。供应商提交的投标文件原封退还给供应商。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2 开标由电子招标投标交易平台主持，邀请供应商参加。</w:t>
      </w:r>
      <w:r>
        <w:rPr>
          <w:rFonts w:hint="eastAsia" w:ascii="宋体" w:hAnsi="宋体" w:cs="宋体"/>
          <w:color w:val="auto"/>
          <w:sz w:val="22"/>
          <w:highlight w:val="none"/>
        </w:rPr>
        <w:t xml:space="preserve">被邀请参与开标的供应商需按本招标文件要求的截止时间、方式（地点）提交投标文件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供应商在“苏采云”系统中提交投标文件的时间即为数据电文（投标文件）的发送时间和接收时间</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，同时派人通过“苏采云”系统在“开标大厅”参与不见面开标</w:t>
      </w:r>
      <w:r>
        <w:rPr>
          <w:rFonts w:hint="eastAsia" w:ascii="宋体" w:hAnsi="宋体" w:eastAsia="宋体" w:cs="宋体"/>
          <w:color w:val="auto"/>
          <w:sz w:val="22"/>
          <w:szCs w:val="22"/>
          <w:highlight w:val="none"/>
        </w:rPr>
        <w:t xml:space="preserve">。</w:t>
      </w:r>
      <w:r>
        <w:rPr>
          <w:rFonts w:hint="eastAsia" w:ascii="宋体" w:hAnsi="宋体" w:cs="宋体"/>
          <w:color w:val="auto"/>
          <w:sz w:val="22"/>
          <w:highlight w:val="none"/>
        </w:rPr>
        <w:t xml:space="preserve"> </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3 所有投标单位使用 CA 证书在开标时间时，解密各自投标文件，由工作人员操作系统进行开标，</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不足3家的，不得</w:t>
      </w:r>
      <w:r>
        <w:rPr>
          <w:rFonts w:hint="eastAsia" w:ascii="宋体" w:hAnsi="宋体" w:eastAsia="宋体" w:cs="宋体"/>
          <w:color w:val="auto"/>
          <w:sz w:val="22"/>
          <w:szCs w:val="22"/>
          <w:highlight w:val="none"/>
          <w:lang w:eastAsia="zh-CN"/>
        </w:rPr>
        <w:t xml:space="preserve">开</w:t>
      </w:r>
      <w:r>
        <w:rPr>
          <w:rFonts w:hint="eastAsia" w:ascii="宋体" w:hAnsi="宋体" w:eastAsia="宋体" w:cs="宋体"/>
          <w:color w:val="auto"/>
          <w:sz w:val="22"/>
          <w:szCs w:val="22"/>
          <w:highlight w:val="none"/>
        </w:rPr>
        <w:t xml:space="preserve">标。</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5.1.4 </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原因造成投标文件未解密的，视为撤销其投标文件</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因</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之外的原因造成投标文件未解密的，视为撤回其投标文件。部分投标文件未解密的，其他投标文件的开标可以继续进行。</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5.1.5</w:t>
      </w:r>
      <w:r>
        <w:rPr>
          <w:rFonts w:hint="eastAsia" w:ascii="宋体" w:hAnsi="宋体" w:eastAsia="宋体" w:cs="宋体"/>
          <w:color w:val="auto"/>
          <w:sz w:val="22"/>
          <w:szCs w:val="22"/>
          <w:highlight w:val="none"/>
        </w:rPr>
        <w:t xml:space="preserve">线上开标时，“苏采云”系统自动提取所有投标文件，</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按招标文件规定方式按时在线解密。本项目招标文件规定的</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按时在线解密方式：开标时间后30分钟内，通过“苏采云”系统（使用“CA数字证书”）解密。</w:t>
      </w:r>
      <w:r/>
    </w:p>
    <w:p>
      <w:pPr>
        <w:numPr>
          <w:ilvl w:val="0"/>
          <w:numId w:val="0"/>
        </w:numPr>
        <w:ind w:firstLine="48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所有</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解密（或解密时间）结束后，“苏采云”系统生成开标记录并公布，但依法应当保密的除外。</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rPr>
        <w:t xml:space="preserve">开标时，投标文件中“开标一览表”内容与投标文件中相应内容不一致的，以“开标一览表”为准；大写金额与小写金额不一致的，以大写金额为准。</w:t>
      </w:r>
      <w:r/>
    </w:p>
    <w:p>
      <w:pPr>
        <w:ind w:firstLine="440"/>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5.1.7</w:t>
      </w:r>
      <w:r>
        <w:rPr>
          <w:rFonts w:hint="eastAsia" w:ascii="宋体" w:hAnsi="宋体" w:eastAsia="宋体" w:cs="宋体"/>
          <w:color w:val="auto"/>
          <w:sz w:val="22"/>
          <w:szCs w:val="22"/>
          <w:highlight w:val="none"/>
        </w:rPr>
        <w:t xml:space="preserve">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2"/>
          <w:szCs w:val="22"/>
          <w:highlight w:val="none"/>
          <w:lang w:val="en-US" w:eastAsia="zh-CN"/>
        </w:rPr>
        <w:t xml:space="preserve">当场</w:t>
      </w:r>
      <w:r>
        <w:rPr>
          <w:rFonts w:hint="eastAsia" w:ascii="宋体" w:hAnsi="宋体" w:eastAsia="宋体" w:cs="宋体"/>
          <w:color w:val="auto"/>
          <w:sz w:val="22"/>
          <w:szCs w:val="22"/>
          <w:highlight w:val="none"/>
        </w:rPr>
        <w:t xml:space="preserve">未提出异议的，事后采购人不再受理与开标有关的异议。</w:t>
      </w:r>
      <w:r/>
    </w:p>
    <w:p>
      <w:pPr>
        <w:ind w:firstLine="440"/>
        <w:spacing w:line="360" w:lineRule="auto"/>
        <w:rPr>
          <w:rFonts w:hint="eastAsia" w:ascii="宋体" w:hAnsi="宋体" w:cs="宋体"/>
          <w:b/>
          <w:bCs/>
          <w:color w:val="auto"/>
          <w:sz w:val="22"/>
          <w:highlight w:val="none"/>
        </w:rPr>
      </w:pPr>
      <w:r>
        <w:rPr>
          <w:rFonts w:hint="eastAsia" w:ascii="宋体" w:hAnsi="宋体" w:cs="宋体"/>
          <w:b/>
          <w:bCs/>
          <w:color w:val="auto"/>
          <w:sz w:val="22"/>
          <w:highlight w:val="none"/>
        </w:rPr>
        <w:t xml:space="preserve">5.2 资格评审</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5.2.1开标结束后，采购人或者采购代理机构依法对投标人的资格进行审查。</w:t>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5.2.2采购人或者采购代理机构应当按照第三章“资格审查办法”规定的资格评审标准对投标文件进行资格评审。</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cs="宋体"/>
          <w:color w:val="auto"/>
          <w:sz w:val="22"/>
          <w:highlight w:val="none"/>
        </w:rPr>
        <w:t xml:space="preserve">5.2.3 资格评审结束后，合格投标人不足3家的，不得评标。</w:t>
      </w:r>
      <w:r/>
    </w:p>
    <w:p>
      <w:pPr>
        <w:ind w:firstLine="440"/>
        <w:spacing w:line="360" w:lineRule="auto"/>
        <w:rPr>
          <w:rFonts w:hint="eastAsia" w:ascii="宋体" w:hAnsi="宋体" w:eastAsia="宋体" w:cs="宋体"/>
          <w:b/>
          <w:bCs/>
          <w:color w:val="auto"/>
          <w:sz w:val="22"/>
          <w:szCs w:val="21"/>
          <w:highlight w:val="none"/>
          <w:u w:val="none"/>
        </w:rPr>
      </w:pPr>
      <w:r>
        <w:rPr>
          <w:rFonts w:hint="eastAsia" w:ascii="宋体" w:hAnsi="宋体" w:eastAsia="宋体" w:cs="宋体"/>
          <w:b/>
          <w:bCs/>
          <w:color w:val="auto"/>
          <w:sz w:val="22"/>
          <w:szCs w:val="21"/>
          <w:highlight w:val="none"/>
          <w:u w:val="none"/>
          <w:lang w:val="en-US" w:eastAsia="zh-CN"/>
        </w:rPr>
        <w:t xml:space="preserve">5.3</w:t>
      </w:r>
      <w:r>
        <w:rPr>
          <w:rFonts w:hint="eastAsia" w:ascii="宋体" w:hAnsi="宋体" w:eastAsia="宋体" w:cs="宋体"/>
          <w:b/>
          <w:bCs/>
          <w:color w:val="auto"/>
          <w:sz w:val="22"/>
          <w:szCs w:val="21"/>
          <w:highlight w:val="none"/>
          <w:u w:val="none"/>
        </w:rPr>
        <w:t xml:space="preserve"> 组建评标委员会</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5.3.1 评标委员会由采购人代表和评审专家组成，成员人数见供应商须知前附表。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5.3.2 评标委员会成员有下列情形之一的，应当回避；已经进入的，应当退出:</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（1）供应商或者供应商主要负责人的近亲属；</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（2）项目主管部门或者行政监督部门的人员；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（3）与供应商有经济利益关系；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（4）曾因在招标、评标以及其他与招标投标有关系活动中从事违法行为而受到行政处罚或者刑事处罚的；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（5）与供应商有其他利害关系与供应商有利害关系。</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5.3.3 特殊情况处置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（1）评标活动终止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②发生下列情况之一的，评标委员会应终止评标并按照废标处理：</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a.发生了不可抗力事件；</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b.评标委员会名单泄密或者评标委员成员无法中途更换的；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c.发生评标信息泄露或者出现非法干预评审、谈判工作的；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(2)评标委员会中途更换成员</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①除非发生下列情况之一，评标委员会成员不得中途更换：</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a.因不可抗拒的客观原因，不能到场或者需在评标过程中退出评标活动；</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b.根据法律法规规定，某个或者某几个评标委员会成员需要回避；</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(3)评委争议</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pageBreakBefore w:val="0"/>
        <w:spacing w:line="4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 xml:space="preserve">5.4</w:t>
      </w:r>
      <w:r>
        <w:rPr>
          <w:rFonts w:hint="eastAsia" w:ascii="宋体" w:hAnsi="宋体" w:eastAsia="宋体" w:cs="宋体"/>
          <w:b/>
          <w:color w:val="auto"/>
          <w:sz w:val="22"/>
          <w:szCs w:val="22"/>
          <w:highlight w:val="none"/>
        </w:rPr>
        <w:t xml:space="preserve"> 评标</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5.4.1</w:t>
      </w:r>
      <w:r>
        <w:rPr>
          <w:rFonts w:hint="eastAsia" w:ascii="宋体" w:hAnsi="宋体" w:eastAsia="宋体" w:cs="宋体"/>
          <w:color w:val="auto"/>
          <w:sz w:val="22"/>
          <w:szCs w:val="22"/>
          <w:highlight w:val="none"/>
        </w:rPr>
        <w:t xml:space="preserve">经初审合格的投标文件，评标委员会将根据</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确定的评标原则和方法，对其技术部分和商务部分作进一步的评审和比较。</w:t>
      </w:r>
      <w:r/>
    </w:p>
    <w:p>
      <w:pPr>
        <w:ind w:firstLine="480"/>
        <w:pageBreakBefore w:val="0"/>
        <w:spacing w:before="120" w:line="400" w:lineRule="exact"/>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lang w:val="en-US" w:eastAsia="zh-CN"/>
        </w:rPr>
        <w:t xml:space="preserve">5.4.2</w:t>
      </w:r>
      <w:r>
        <w:rPr>
          <w:rFonts w:hint="eastAsia" w:ascii="宋体" w:hAnsi="宋体" w:eastAsia="宋体" w:cs="宋体"/>
          <w:color w:val="auto"/>
          <w:sz w:val="22"/>
          <w:szCs w:val="22"/>
          <w:highlight w:val="none"/>
        </w:rPr>
        <w:t xml:space="preserve"> </w:t>
      </w:r>
      <w:r>
        <w:rPr>
          <w:rFonts w:hint="eastAsia" w:ascii="宋体" w:hAnsi="宋体" w:cs="宋体"/>
          <w:color w:val="auto"/>
          <w:sz w:val="22"/>
          <w:highlight w:val="none"/>
        </w:rPr>
        <w:t xml:space="preserve">评标委员会对符合资格的投标人的投标文件，按照第四章“评标办法”规定的评标方法、评审因素、标准和程序对投标文件进行评审</w:t>
      </w:r>
      <w:r>
        <w:rPr>
          <w:rFonts w:hint="eastAsia" w:ascii="宋体" w:hAnsi="宋体" w:cs="宋体"/>
          <w:color w:val="auto"/>
          <w:sz w:val="22"/>
          <w:highlight w:val="none"/>
          <w:lang w:eastAsia="zh-CN"/>
        </w:rPr>
        <w:t xml:space="preserve">。</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5.4.3</w:t>
      </w:r>
      <w:r>
        <w:rPr>
          <w:rFonts w:hint="eastAsia" w:ascii="宋体" w:hAnsi="宋体" w:eastAsia="宋体" w:cs="宋体"/>
          <w:color w:val="auto"/>
          <w:sz w:val="22"/>
          <w:szCs w:val="22"/>
          <w:highlight w:val="none"/>
        </w:rPr>
        <w:t xml:space="preserve">评标时，评标委员会各成员应当独立对每个供应商的投标文件进行评价，并汇总每个供应商的得分。</w:t>
      </w:r>
      <w:r/>
    </w:p>
    <w:p>
      <w:pPr>
        <w:ind w:firstLine="48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4</w:t>
      </w:r>
      <w:r>
        <w:rPr>
          <w:rFonts w:hint="eastAsia" w:ascii="宋体" w:hAnsi="宋体" w:eastAsia="宋体" w:cs="宋体"/>
          <w:color w:val="auto"/>
          <w:sz w:val="22"/>
          <w:szCs w:val="22"/>
          <w:highlight w:val="non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480"/>
        <w:spacing w:before="120" w:line="400" w:lineRule="exact"/>
        <w:rPr>
          <w:rFonts w:ascii="宋体" w:hAnsi="宋体" w:cs="宋体"/>
          <w:color w:val="auto"/>
          <w:sz w:val="22"/>
          <w:szCs w:val="22"/>
          <w:highlight w:val="white"/>
        </w:rPr>
      </w:pP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lang w:val="en-US" w:eastAsia="zh-CN"/>
        </w:rPr>
        <w:t xml:space="preserve">1</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评审过程中出现下列情形之一的，评审委员会应当启动异常低价响应审查程序：</w:t>
      </w:r>
      <w:r/>
    </w:p>
    <w:p>
      <w:pPr>
        <w:ind w:firstLine="480"/>
        <w:spacing w:before="120" w:line="400" w:lineRule="exact"/>
        <w:rPr>
          <w:rFonts w:ascii="宋体" w:hAnsi="宋体" w:cs="宋体"/>
          <w:color w:val="auto"/>
          <w:sz w:val="22"/>
          <w:szCs w:val="22"/>
          <w:highlight w:val="white"/>
        </w:rPr>
      </w:pPr>
      <w:r>
        <w:rPr>
          <w:rFonts w:hint="eastAsia" w:ascii="宋体" w:hAnsi="宋体" w:cs="宋体"/>
          <w:color w:val="auto"/>
          <w:sz w:val="22"/>
          <w:szCs w:val="22"/>
          <w:highlight w:val="white"/>
          <w:lang w:eastAsia="zh-CN"/>
        </w:rPr>
        <w:t xml:space="preserve">①</w:t>
      </w:r>
      <w:r>
        <w:rPr>
          <w:rFonts w:hint="eastAsia" w:ascii="宋体" w:hAnsi="宋体" w:cs="宋体"/>
          <w:color w:val="auto"/>
          <w:sz w:val="22"/>
          <w:szCs w:val="22"/>
          <w:highlight w:val="white"/>
        </w:rPr>
        <w:t xml:space="preserve">响应报价低于采购项目预算50%的，即响应报价&lt;采购项目预算×50% ；</w:t>
      </w:r>
      <w:r/>
    </w:p>
    <w:p>
      <w:pPr>
        <w:ind w:firstLine="480"/>
        <w:spacing w:before="120" w:line="400" w:lineRule="exact"/>
        <w:rPr>
          <w:rFonts w:ascii="宋体" w:hAnsi="宋体" w:cs="宋体"/>
          <w:color w:val="auto"/>
          <w:sz w:val="22"/>
          <w:szCs w:val="22"/>
          <w:highlight w:val="white"/>
        </w:rPr>
      </w:pPr>
      <w:r>
        <w:rPr>
          <w:rFonts w:hint="eastAsia" w:ascii="宋体" w:hAnsi="宋体" w:cs="宋体"/>
          <w:color w:val="auto"/>
          <w:sz w:val="22"/>
          <w:szCs w:val="22"/>
          <w:highlight w:val="white"/>
          <w:lang w:eastAsia="zh-CN"/>
        </w:rPr>
        <w:t xml:space="preserve">②</w:t>
      </w:r>
      <w:r>
        <w:rPr>
          <w:rFonts w:hint="eastAsia" w:ascii="宋体" w:hAnsi="宋体" w:cs="宋体"/>
          <w:color w:val="auto"/>
          <w:sz w:val="22"/>
          <w:szCs w:val="22"/>
          <w:highlight w:val="white"/>
        </w:rPr>
        <w:t xml:space="preserve">响应报价低于采购项目最高限价45%的，即响应报价&lt;采购项目最高限价×45% ；</w:t>
      </w:r>
      <w:r/>
    </w:p>
    <w:p>
      <w:pPr>
        <w:ind w:firstLine="480"/>
        <w:spacing w:before="120" w:line="400" w:lineRule="exact"/>
        <w:rPr>
          <w:rFonts w:ascii="宋体" w:hAnsi="宋体" w:cs="宋体"/>
          <w:color w:val="auto"/>
          <w:sz w:val="22"/>
          <w:szCs w:val="22"/>
          <w:highlight w:val="white"/>
        </w:rPr>
      </w:pPr>
      <w:r>
        <w:rPr>
          <w:rFonts w:hint="eastAsia" w:ascii="宋体" w:hAnsi="宋体" w:cs="宋体"/>
          <w:color w:val="auto"/>
          <w:sz w:val="22"/>
          <w:szCs w:val="22"/>
          <w:highlight w:val="white"/>
          <w:lang w:eastAsia="zh-CN"/>
        </w:rPr>
        <w:t xml:space="preserve">③</w:t>
      </w:r>
      <w:r>
        <w:rPr>
          <w:rFonts w:hint="eastAsia" w:ascii="宋体" w:hAnsi="宋体" w:cs="宋体"/>
          <w:color w:val="auto"/>
          <w:sz w:val="22"/>
          <w:szCs w:val="22"/>
          <w:highlight w:val="white"/>
        </w:rPr>
        <w:t xml:space="preserve">评审委员会认定的供应商报价过低、有可能影响产品质量或者不能诚信履约的其他情形。</w:t>
      </w:r>
      <w:r/>
    </w:p>
    <w:p>
      <w:pPr>
        <w:ind w:firstLine="480"/>
        <w:spacing w:before="120" w:line="400" w:lineRule="exact"/>
        <w:rPr>
          <w:rFonts w:ascii="宋体" w:hAnsi="宋体" w:cs="宋体"/>
          <w:color w:val="auto"/>
          <w:sz w:val="22"/>
          <w:szCs w:val="22"/>
          <w:highlight w:val="white"/>
        </w:rPr>
      </w:pP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lang w:val="en-US" w:eastAsia="zh-CN"/>
        </w:rPr>
        <w:t xml:space="preserve">2</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.5供应商应当遵循公平竞争的原则，不得恶意串通，不得妨碍其他供应商的竞争行为，不得损害采购人或者其他供应商的合法权益。</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在评标过程中发现供应商有上述情形的，评标委员会应当认定其投标无效，并书面报告本级财政部门。</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6</w:t>
      </w:r>
      <w:r>
        <w:rPr>
          <w:rFonts w:hint="eastAsia" w:ascii="宋体" w:hAnsi="宋体" w:eastAsia="宋体" w:cs="宋体"/>
          <w:color w:val="auto"/>
          <w:sz w:val="22"/>
          <w:szCs w:val="22"/>
          <w:highlight w:val="none"/>
        </w:rPr>
        <w:t xml:space="preserve">有下列情形之一的，视为供应商串通投标，其投标无效：</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（一）不同供应商的投标文件由同一单位或者个人编制；</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（二）不同供应商委托同一单位或者个人办理投标事宜；</w:t>
      </w:r>
      <w:r/>
    </w:p>
    <w:p>
      <w:pPr>
        <w:ind w:firstLine="24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（三）不同供应商的投标文件载明的项目管理成员或者联系人员为同一人；</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（四）不同供应商的投标文件异常一致或者投标报价呈规律性差异；</w:t>
      </w:r>
      <w:r/>
    </w:p>
    <w:p>
      <w:pPr>
        <w:ind w:firstLine="24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（五）不同供应商的投标文件相互混装；</w:t>
      </w:r>
      <w:r/>
    </w:p>
    <w:p>
      <w:pPr>
        <w:ind w:firstLine="480"/>
        <w:pageBreakBefore w:val="0"/>
        <w:spacing w:before="120"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5.4</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7</w:t>
      </w:r>
      <w:r>
        <w:rPr>
          <w:rFonts w:hint="eastAsia" w:ascii="宋体" w:hAnsi="宋体" w:eastAsia="宋体" w:cs="宋体"/>
          <w:color w:val="auto"/>
          <w:sz w:val="22"/>
          <w:szCs w:val="22"/>
          <w:highlight w:val="none"/>
        </w:rPr>
        <w:t xml:space="preserve">评标委员会发现</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存在歧义、重大缺陷导致评标工作无法进行，或者</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内容违反国家有关强制性规定的，应当停止评标工作，与采购人或者采购代理机构沟通并作书面记录。采购人或者采购代理机构确认后，应当修改</w:t>
      </w:r>
      <w:r>
        <w:rPr>
          <w:rFonts w:hint="eastAsia" w:ascii="宋体" w:hAnsi="宋体" w:eastAsia="宋体" w:cs="宋体"/>
          <w:color w:val="auto"/>
          <w:sz w:val="22"/>
          <w:szCs w:val="22"/>
          <w:highlight w:val="none"/>
          <w:lang w:eastAsia="zh-CN"/>
        </w:rPr>
        <w:t xml:space="preserve">采购文件</w:t>
      </w:r>
      <w:r>
        <w:rPr>
          <w:rFonts w:hint="eastAsia" w:ascii="宋体" w:hAnsi="宋体" w:eastAsia="宋体" w:cs="宋体"/>
          <w:color w:val="auto"/>
          <w:sz w:val="22"/>
          <w:szCs w:val="22"/>
          <w:highlight w:val="none"/>
        </w:rPr>
        <w:t xml:space="preserve">，重新组织采购活动。</w:t>
      </w:r>
      <w:r/>
    </w:p>
    <w:p>
      <w:pPr>
        <w:ind w:firstLine="440"/>
        <w:spacing w:line="440" w:lineRule="exact"/>
        <w:rPr>
          <w:rFonts w:hint="eastAsia" w:ascii="宋体" w:hAnsi="宋体" w:cs="宋体"/>
          <w:color w:val="auto"/>
          <w:sz w:val="22"/>
          <w:highlight w:val="none"/>
        </w:rPr>
      </w:pPr>
      <w:r>
        <w:rPr>
          <w:rFonts w:hint="eastAsia" w:ascii="宋体" w:hAnsi="宋体" w:eastAsia="宋体" w:cs="宋体"/>
          <w:color w:val="auto"/>
          <w:sz w:val="22"/>
          <w:szCs w:val="22"/>
          <w:highlight w:val="none"/>
          <w:lang w:val="en-US" w:eastAsia="zh-CN"/>
        </w:rPr>
        <w:t xml:space="preserve">5.4.8</w:t>
      </w:r>
      <w:r>
        <w:rPr>
          <w:rFonts w:hint="eastAsia" w:ascii="宋体" w:hAnsi="宋体" w:cs="宋体"/>
          <w:color w:val="auto"/>
          <w:sz w:val="22"/>
          <w:highlight w:val="none"/>
        </w:rPr>
        <w:t xml:space="preserve">评标完成后，评标委员会根据全体评标成员签字的原始评标记录和评标结果编写评标报告。评标委员会确定的中标候选人名单数量见投标人须知前附表。</w:t>
      </w:r>
      <w:r/>
    </w:p>
    <w:p>
      <w:pPr>
        <w:ind w:firstLine="442"/>
        <w:pageBreakBefore w:val="0"/>
        <w:spacing w:line="400" w:lineRule="exact"/>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5.5 评标过程及保密原则</w:t>
      </w:r>
      <w:r/>
    </w:p>
    <w:p>
      <w:pPr>
        <w:ind w:firstLine="442"/>
        <w:pageBreakBefore w:val="0"/>
        <w:spacing w:line="400" w:lineRule="exact"/>
        <w:rPr>
          <w:rFonts w:hint="eastAsia" w:ascii="宋体" w:hAnsi="宋体" w:eastAsia="宋体" w:cs="宋体"/>
          <w:color w:val="auto"/>
          <w:sz w:val="22"/>
          <w:szCs w:val="22"/>
          <w:highlight w:val="none"/>
        </w:rPr>
      </w:pPr>
      <w:r>
        <w:rPr>
          <w:rFonts w:hint="eastAsia" w:ascii="宋体" w:hAnsi="宋体" w:eastAsia="宋体" w:cs="宋体"/>
          <w:b w:val="0"/>
          <w:bCs/>
          <w:color w:val="auto"/>
          <w:sz w:val="22"/>
          <w:szCs w:val="22"/>
          <w:highlight w:val="none"/>
          <w:lang w:val="en-US" w:eastAsia="zh-CN"/>
        </w:rPr>
        <w:t xml:space="preserve">5.5.1采购人、采购代理机</w:t>
      </w:r>
      <w:r>
        <w:rPr>
          <w:rFonts w:hint="eastAsia" w:ascii="宋体" w:hAnsi="宋体" w:eastAsia="宋体" w:cs="宋体"/>
          <w:b w:val="0"/>
          <w:bCs/>
          <w:color w:val="auto"/>
          <w:sz w:val="22"/>
          <w:szCs w:val="22"/>
          <w:highlight w:val="none"/>
        </w:rPr>
        <w:t xml:space="preserve">构应</w:t>
      </w:r>
      <w:r>
        <w:rPr>
          <w:rFonts w:hint="eastAsia" w:ascii="宋体" w:hAnsi="宋体" w:eastAsia="宋体" w:cs="宋体"/>
          <w:color w:val="auto"/>
          <w:sz w:val="22"/>
          <w:szCs w:val="22"/>
          <w:highlight w:val="none"/>
        </w:rPr>
        <w:t xml:space="preserve">当采取必要措施，保证评标在严格保密的情况下进行。除采购人代表、评标现场组织人员外，采购人的其他工作人员以及与评标工作无关的人员不得进入评标现场。</w:t>
      </w:r>
      <w:r/>
    </w:p>
    <w:p>
      <w:pPr>
        <w:ind w:firstLine="480"/>
        <w:pageBreakBefore w:val="0"/>
        <w:spacing w:before="120"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5.5</w:t>
      </w:r>
      <w:r>
        <w:rPr>
          <w:rFonts w:hint="eastAsia" w:ascii="宋体" w:hAnsi="宋体" w:eastAsia="宋体" w:cs="宋体"/>
          <w:color w:val="auto"/>
          <w:sz w:val="22"/>
          <w:szCs w:val="22"/>
          <w:highlight w:val="none"/>
        </w:rPr>
        <w:t xml:space="preserve">.2有关人员对评标情况以及在评标过程中获悉的国家秘密、商业秘密负有保密责任。</w:t>
      </w:r>
      <w:r/>
    </w:p>
    <w:p>
      <w:pPr>
        <w:pStyle w:val="1146"/>
        <w:jc w:val="center"/>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六、中标</w:t>
      </w:r>
      <w:r>
        <w:rPr>
          <w:rFonts w:hint="eastAsia" w:ascii="宋体" w:hAnsi="宋体" w:eastAsia="宋体" w:cs="宋体"/>
          <w:color w:val="auto"/>
          <w:sz w:val="24"/>
          <w:szCs w:val="24"/>
          <w:highlight w:val="none"/>
          <w:lang w:eastAsia="zh-CN"/>
        </w:rPr>
        <w:t xml:space="preserve">和合同</w:t>
      </w:r>
      <w:r/>
    </w:p>
    <w:p>
      <w:pPr>
        <w:pStyle w:val="1145"/>
        <w:ind w:firstLine="442"/>
        <w:jc w:val="left"/>
        <w:spacing w:before="160" w:after="0" w:line="360" w:lineRule="auto"/>
        <w:rPr>
          <w:rFonts w:ascii="宋体" w:hAnsi="宋体" w:cs="宋体"/>
          <w:color w:val="auto"/>
          <w:sz w:val="22"/>
          <w:szCs w:val="22"/>
          <w:highlight w:val="none"/>
        </w:rPr>
      </w:pPr>
      <w:r/>
      <w:bookmarkStart w:id="22" w:name="_Toc21"/>
      <w:r>
        <w:rPr>
          <w:rFonts w:hint="eastAsia" w:ascii="宋体" w:hAnsi="宋体" w:cs="宋体"/>
          <w:color w:val="auto"/>
          <w:sz w:val="22"/>
          <w:szCs w:val="22"/>
          <w:highlight w:val="none"/>
        </w:rPr>
        <w:t xml:space="preserve">6.1 定标</w:t>
      </w:r>
      <w:bookmarkEnd w:id="22"/>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6.1.1采购代理机构应当在评标结束后2个工作日内将评标报告送采购人。</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1145"/>
        <w:ind w:firstLine="442"/>
        <w:jc w:val="left"/>
        <w:spacing w:before="160" w:after="0" w:line="360" w:lineRule="auto"/>
        <w:rPr>
          <w:rFonts w:ascii="宋体" w:hAnsi="宋体" w:cs="宋体"/>
          <w:color w:val="auto"/>
          <w:sz w:val="22"/>
          <w:highlight w:val="none"/>
        </w:rPr>
      </w:pPr>
      <w:r/>
      <w:bookmarkStart w:id="23" w:name="_Toc22"/>
      <w:r>
        <w:rPr>
          <w:rFonts w:hint="eastAsia" w:ascii="宋体" w:hAnsi="宋体" w:cs="宋体"/>
          <w:color w:val="auto"/>
          <w:sz w:val="22"/>
          <w:highlight w:val="none"/>
        </w:rPr>
        <w:t xml:space="preserve">6.2 中标通知</w:t>
      </w:r>
      <w:bookmarkEnd w:id="23"/>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宋体"/>
          <w:color w:val="auto"/>
          <w:sz w:val="22"/>
          <w:highlight w:val="none"/>
          <w:lang w:eastAsia="zh-CN"/>
        </w:rPr>
        <w:t xml:space="preserve">，不能保证被公告的成交供应商为最终成交供应商</w:t>
      </w:r>
      <w:r>
        <w:rPr>
          <w:rFonts w:hint="eastAsia" w:ascii="宋体" w:hAnsi="宋体" w:cs="宋体"/>
          <w:color w:val="auto"/>
          <w:sz w:val="22"/>
          <w:highlight w:val="none"/>
        </w:rPr>
        <w:t xml:space="preserve">。</w:t>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1145"/>
        <w:ind w:firstLine="442"/>
        <w:jc w:val="left"/>
        <w:spacing w:before="0" w:after="0" w:line="360" w:lineRule="auto"/>
        <w:rPr>
          <w:rFonts w:ascii="宋体" w:hAnsi="宋体" w:cs="宋体"/>
          <w:color w:val="auto"/>
          <w:sz w:val="22"/>
          <w:szCs w:val="22"/>
          <w:highlight w:val="none"/>
        </w:rPr>
      </w:pPr>
      <w:r/>
      <w:bookmarkStart w:id="24" w:name="_Toc23"/>
      <w:r>
        <w:rPr>
          <w:rFonts w:hint="eastAsia" w:ascii="宋体" w:hAnsi="宋体" w:cs="宋体"/>
          <w:color w:val="auto"/>
          <w:sz w:val="22"/>
          <w:szCs w:val="22"/>
          <w:highlight w:val="none"/>
        </w:rPr>
        <w:t xml:space="preserve">6.3 履约保证金</w:t>
      </w:r>
      <w:bookmarkEnd w:id="24"/>
      <w:r/>
      <w:r/>
    </w:p>
    <w:p>
      <w:pPr>
        <w:ind w:firstLine="440"/>
        <w:jc w:val="left"/>
        <w:spacing w:line="360" w:lineRule="auto"/>
        <w:rPr>
          <w:rFonts w:hint="eastAsia" w:ascii="宋体" w:hAnsi="宋体" w:cs="宋体"/>
          <w:color w:val="auto"/>
          <w:sz w:val="22"/>
          <w:highlight w:val="none"/>
          <w:lang w:eastAsia="zh-CN"/>
        </w:rPr>
      </w:pPr>
      <w:r>
        <w:rPr>
          <w:rFonts w:hint="eastAsia" w:ascii="宋体" w:hAnsi="宋体" w:cs="宋体"/>
          <w:color w:val="auto"/>
          <w:sz w:val="22"/>
          <w:highlight w:val="none"/>
          <w:lang w:eastAsia="zh-CN"/>
        </w:rPr>
        <w:t xml:space="preserve">本项目免收履约保证金。</w:t>
      </w:r>
      <w:r/>
    </w:p>
    <w:p>
      <w:pPr>
        <w:pStyle w:val="1145"/>
        <w:ind w:firstLine="442"/>
        <w:jc w:val="left"/>
        <w:spacing w:before="0" w:after="0" w:line="360" w:lineRule="auto"/>
        <w:rPr>
          <w:rFonts w:ascii="宋体" w:hAnsi="宋体" w:cs="宋体"/>
          <w:color w:val="auto"/>
          <w:sz w:val="22"/>
          <w:szCs w:val="22"/>
          <w:highlight w:val="none"/>
        </w:rPr>
      </w:pPr>
      <w:r/>
      <w:bookmarkStart w:id="25" w:name="_Toc24"/>
      <w:r>
        <w:rPr>
          <w:rFonts w:hint="eastAsia" w:ascii="宋体" w:hAnsi="宋体" w:cs="宋体"/>
          <w:color w:val="auto"/>
          <w:sz w:val="22"/>
          <w:szCs w:val="22"/>
          <w:highlight w:val="none"/>
        </w:rPr>
        <w:t xml:space="preserve">6.4 签订合同</w:t>
      </w:r>
      <w:bookmarkEnd w:id="25"/>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color w:val="auto"/>
          <w:sz w:val="22"/>
          <w:highlight w:val="none"/>
        </w:rPr>
      </w:pPr>
      <w:r>
        <w:rPr>
          <w:rFonts w:hint="eastAsia" w:ascii="宋体" w:hAnsi="宋体" w:cs="宋体"/>
          <w:color w:val="auto"/>
          <w:sz w:val="22"/>
          <w:highlight w:val="none"/>
        </w:rPr>
        <w:t xml:space="preserve">6.4.4采购人不得向中标人提出任何不合理的要求，作为签订合同的条件，不得与中标人私下订立背离合同实质性内容的协议。</w:t>
      </w:r>
      <w:r/>
    </w:p>
    <w:p>
      <w:pPr>
        <w:ind w:firstLine="440"/>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w:t>
      </w:r>
      <w:r>
        <w:rPr>
          <w:rFonts w:hint="eastAsia" w:ascii="宋体" w:hAnsi="宋体" w:eastAsia="宋体" w:cs="宋体"/>
          <w:color w:val="auto"/>
          <w:sz w:val="22"/>
          <w:highlight w:val="none"/>
        </w:rPr>
        <w:t xml:space="preserve">理机构应当自采购合同签订之日起七个工作日内，按照有关规定将采购合同副本报同级政府采购监督管理部门和有关部门备案。</w:t>
      </w:r>
      <w:r/>
    </w:p>
    <w:p>
      <w:pPr>
        <w:ind w:firstLine="440"/>
        <w:spacing w:before="0" w:line="360" w:lineRule="auto"/>
        <w:rPr>
          <w:rFonts w:hint="eastAsia" w:ascii="宋体" w:hAnsi="宋体" w:eastAsia="宋体" w:cs="宋体"/>
          <w:color w:val="auto"/>
          <w:sz w:val="24"/>
          <w:szCs w:val="24"/>
          <w:highlight w:val="none"/>
          <w:u w:val="none"/>
        </w:rPr>
      </w:pPr>
      <w:r>
        <w:rPr>
          <w:rFonts w:hint="eastAsia" w:ascii="宋体" w:hAnsi="宋体" w:eastAsia="宋体" w:cs="宋体"/>
          <w:b w:val="0"/>
          <w:bCs w:val="0"/>
          <w:color w:val="auto"/>
          <w:sz w:val="22"/>
          <w:szCs w:val="21"/>
          <w:highlight w:val="none"/>
          <w:u w:val="none"/>
          <w:lang w:val="en-US" w:eastAsia="zh-CN"/>
        </w:rPr>
        <w:t xml:space="preserve">6.</w:t>
      </w:r>
      <w:r>
        <w:rPr>
          <w:rFonts w:hint="eastAsia" w:ascii="宋体" w:hAnsi="宋体" w:cs="宋体"/>
          <w:b w:val="0"/>
          <w:bCs w:val="0"/>
          <w:color w:val="auto"/>
          <w:sz w:val="22"/>
          <w:szCs w:val="21"/>
          <w:highlight w:val="none"/>
          <w:u w:val="none"/>
          <w:lang w:val="en-US" w:eastAsia="zh-CN"/>
        </w:rPr>
        <w:t xml:space="preserve">4</w:t>
      </w:r>
      <w:r>
        <w:rPr>
          <w:rFonts w:hint="eastAsia" w:ascii="宋体" w:hAnsi="宋体" w:eastAsia="宋体" w:cs="宋体"/>
          <w:b w:val="0"/>
          <w:bCs w:val="0"/>
          <w:color w:val="auto"/>
          <w:sz w:val="22"/>
          <w:szCs w:val="21"/>
          <w:highlight w:val="none"/>
          <w:u w:val="none"/>
          <w:lang w:val="en-US" w:eastAsia="zh-CN"/>
        </w:rPr>
        <w:t xml:space="preserve">.6</w:t>
      </w:r>
      <w:r>
        <w:rPr>
          <w:rFonts w:hint="eastAsia" w:ascii="宋体" w:hAnsi="宋体" w:eastAsia="宋体" w:cs="宋体"/>
          <w:color w:val="auto"/>
          <w:sz w:val="22"/>
          <w:szCs w:val="21"/>
          <w:highlight w:val="none"/>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ind w:firstLine="442"/>
        <w:spacing w:before="0" w:line="360" w:lineRule="auto"/>
        <w:rPr>
          <w:rFonts w:hint="eastAsia" w:ascii="宋体" w:hAnsi="宋体" w:eastAsia="宋体" w:cs="宋体"/>
          <w:b/>
          <w:bCs/>
          <w:color w:val="auto"/>
          <w:sz w:val="22"/>
          <w:szCs w:val="21"/>
          <w:highlight w:val="none"/>
          <w:u w:val="none"/>
        </w:rPr>
      </w:pPr>
      <w:r>
        <w:rPr>
          <w:rFonts w:hint="eastAsia" w:ascii="宋体" w:hAnsi="宋体" w:eastAsia="宋体" w:cs="宋体"/>
          <w:b/>
          <w:bCs/>
          <w:color w:val="auto"/>
          <w:sz w:val="22"/>
          <w:szCs w:val="21"/>
          <w:highlight w:val="none"/>
          <w:u w:val="none"/>
          <w:lang w:val="en-US" w:eastAsia="zh-CN"/>
        </w:rPr>
        <w:t xml:space="preserve">6.5</w:t>
      </w:r>
      <w:r>
        <w:rPr>
          <w:rFonts w:hint="eastAsia" w:ascii="宋体" w:hAnsi="宋体" w:eastAsia="宋体" w:cs="宋体"/>
          <w:b/>
          <w:bCs/>
          <w:color w:val="auto"/>
          <w:sz w:val="22"/>
          <w:szCs w:val="21"/>
          <w:highlight w:val="none"/>
          <w:u w:val="none"/>
        </w:rPr>
        <w:t xml:space="preserve"> 验收</w:t>
      </w:r>
      <w:r/>
    </w:p>
    <w:p>
      <w:pPr>
        <w:ind w:firstLine="440"/>
        <w:pageBreakBefore w:val="0"/>
        <w:spacing w:before="0" w:line="360" w:lineRule="auto"/>
        <w:rPr>
          <w:rFonts w:hint="eastAsia" w:ascii="宋体" w:hAnsi="宋体" w:eastAsia="宋体" w:cs="宋体"/>
          <w:color w:val="auto"/>
          <w:sz w:val="22"/>
          <w:szCs w:val="21"/>
          <w:highlight w:val="none"/>
        </w:rPr>
      </w:pPr>
      <w:r>
        <w:rPr>
          <w:rFonts w:hint="eastAsia" w:ascii="宋体" w:hAnsi="宋体" w:cs="宋体"/>
          <w:color w:val="auto"/>
          <w:sz w:val="22"/>
          <w:szCs w:val="21"/>
          <w:highlight w:val="none"/>
          <w:lang w:val="en-US" w:eastAsia="zh-CN"/>
        </w:rPr>
        <w:t xml:space="preserve">6.5.1</w:t>
      </w:r>
      <w:r>
        <w:rPr>
          <w:rFonts w:hint="eastAsia" w:ascii="宋体" w:hAnsi="宋体" w:eastAsia="宋体" w:cs="宋体"/>
          <w:color w:val="auto"/>
          <w:sz w:val="22"/>
          <w:szCs w:val="21"/>
          <w:highlight w:val="none"/>
          <w:lang w:val="en-US"/>
        </w:rPr>
        <w:t xml:space="preserve">采购人有权对供应商提供的服务进行验收。如发现服务的质量与合同不符，采购人有权限根据验收结果要求中标人立即更换或者提出索赔要求。</w:t>
      </w:r>
      <w:r/>
    </w:p>
    <w:p>
      <w:pPr>
        <w:ind w:firstLine="440"/>
        <w:pageBreakBefore w:val="0"/>
        <w:spacing w:before="0" w:line="360" w:lineRule="auto"/>
        <w:rPr>
          <w:rFonts w:hint="eastAsia" w:ascii="宋体" w:hAnsi="宋体" w:eastAsia="宋体" w:cs="宋体"/>
          <w:color w:val="auto"/>
          <w:sz w:val="22"/>
          <w:szCs w:val="21"/>
          <w:highlight w:val="none"/>
        </w:rPr>
      </w:pPr>
      <w:r>
        <w:rPr>
          <w:rFonts w:hint="eastAsia" w:ascii="宋体" w:hAnsi="宋体" w:cs="宋体"/>
          <w:color w:val="auto"/>
          <w:sz w:val="22"/>
          <w:szCs w:val="21"/>
          <w:highlight w:val="none"/>
          <w:lang w:val="en-US" w:eastAsia="zh-CN"/>
        </w:rPr>
        <w:t xml:space="preserve">6.5.2</w:t>
      </w:r>
      <w:r>
        <w:rPr>
          <w:rFonts w:hint="eastAsia" w:ascii="宋体" w:hAnsi="宋体" w:eastAsia="宋体" w:cs="宋体"/>
          <w:color w:val="auto"/>
          <w:sz w:val="22"/>
          <w:szCs w:val="21"/>
          <w:highlight w:val="none"/>
          <w:lang w:val="en-US"/>
        </w:rPr>
        <w:t xml:space="preserve">服务期满后，采购人应对服务的数量、质量、性能等进行详细而全面的验收。采购人可以邀请参加本项目的其他</w:t>
      </w:r>
      <w:r>
        <w:rPr>
          <w:rFonts w:hint="eastAsia" w:ascii="宋体" w:hAnsi="宋体" w:eastAsia="宋体" w:cs="宋体"/>
          <w:color w:val="auto"/>
          <w:sz w:val="22"/>
          <w:szCs w:val="21"/>
          <w:highlight w:val="none"/>
          <w:lang w:val="en-US" w:eastAsia="zh-CN"/>
        </w:rPr>
        <w:t xml:space="preserve">投标供应商</w:t>
      </w:r>
      <w:r>
        <w:rPr>
          <w:rFonts w:hint="eastAsia" w:ascii="宋体" w:hAnsi="宋体" w:eastAsia="宋体" w:cs="宋体"/>
          <w:color w:val="auto"/>
          <w:sz w:val="22"/>
          <w:szCs w:val="21"/>
          <w:highlight w:val="none"/>
          <w:lang w:val="en-US"/>
        </w:rPr>
        <w:t xml:space="preserve">或者第三方机构参与验收。参与验收的</w:t>
      </w:r>
      <w:r>
        <w:rPr>
          <w:rFonts w:hint="eastAsia" w:ascii="宋体" w:hAnsi="宋体" w:eastAsia="宋体" w:cs="宋体"/>
          <w:color w:val="auto"/>
          <w:sz w:val="22"/>
          <w:szCs w:val="21"/>
          <w:highlight w:val="none"/>
          <w:lang w:val="en-US" w:eastAsia="zh-CN"/>
        </w:rPr>
        <w:t xml:space="preserve">投标供应商</w:t>
      </w:r>
      <w:r>
        <w:rPr>
          <w:rFonts w:hint="eastAsia" w:ascii="宋体" w:hAnsi="宋体" w:eastAsia="宋体" w:cs="宋体"/>
          <w:color w:val="auto"/>
          <w:sz w:val="22"/>
          <w:szCs w:val="21"/>
          <w:highlight w:val="none"/>
          <w:lang w:val="en-US"/>
        </w:rPr>
        <w:t xml:space="preserve">或者第三方机构的意见作为验收书的参考资料一并存档，并作为付款凭据之一。</w:t>
      </w:r>
      <w:r/>
    </w:p>
    <w:p>
      <w:pPr>
        <w:ind w:firstLine="440"/>
        <w:pageBreakBefore w:val="0"/>
        <w:spacing w:line="360"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七、废标、质疑与投诉</w:t>
      </w:r>
      <w:r/>
    </w:p>
    <w:p>
      <w:pPr>
        <w:pStyle w:val="1145"/>
        <w:ind w:firstLine="442"/>
        <w:jc w:val="left"/>
        <w:spacing w:before="0" w:after="0" w:line="440" w:lineRule="exact"/>
        <w:rPr>
          <w:rFonts w:ascii="宋体" w:hAnsi="宋体" w:cs="宋体"/>
          <w:color w:val="auto"/>
          <w:sz w:val="22"/>
          <w:szCs w:val="22"/>
          <w:highlight w:val="none"/>
        </w:rPr>
      </w:pPr>
      <w:r/>
      <w:bookmarkStart w:id="26" w:name="_Toc25"/>
      <w:r>
        <w:rPr>
          <w:rFonts w:hint="eastAsia" w:ascii="宋体" w:hAnsi="宋体" w:cs="宋体"/>
          <w:color w:val="auto"/>
          <w:sz w:val="22"/>
          <w:szCs w:val="22"/>
          <w:highlight w:val="none"/>
        </w:rPr>
        <w:t xml:space="preserve">7.1 采购人宣布废标的权利</w:t>
      </w:r>
      <w:bookmarkEnd w:id="26"/>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7.1.1 在招标采购过程中，有下列情况之一时，采购人应当予以废标，并将理由通知所有供应商：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（1）符合专业条件的供应商或招标文件作实质响应的供应商不足三家的；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（2）出现影响采购公正的违法、违规行为的；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（3）供应商的报价均超过了采购预算，采购人不能支付的；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（4）因重大变故，采购任务取消的。</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废标后，除采购任务取消情形外，招标采购单位应当重新组织招标；需要采取其他采购方式的，应当在采购活动开始前获得财政部门的批准。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7.1.2 公开招标数额标准以上的采购项目，投标截止后供应商不足3家或者招标文件作实质响应的供应商不足3家的，除采购任务取消情形外，按照以下方式处理：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（1）招标文件存在不合理条款或者招标程序不符合规定的，采购人、采购代理机构改正后依法重新招标；</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（2）招标文件没有不合理条款、招标程序符合规定，需要采用其他采购方式采购的，采购人应当依法报财政部门批准。</w:t>
      </w:r>
      <w:r/>
    </w:p>
    <w:p>
      <w:pPr>
        <w:pStyle w:val="1145"/>
        <w:ind w:firstLine="442"/>
        <w:jc w:val="left"/>
        <w:spacing w:before="0" w:after="0" w:line="440" w:lineRule="exact"/>
        <w:rPr>
          <w:rFonts w:ascii="宋体" w:hAnsi="宋体" w:cs="宋体"/>
          <w:color w:val="auto"/>
          <w:sz w:val="22"/>
          <w:szCs w:val="22"/>
          <w:highlight w:val="none"/>
        </w:rPr>
      </w:pPr>
      <w:r/>
      <w:bookmarkStart w:id="27" w:name="_Toc26"/>
      <w:r>
        <w:rPr>
          <w:rFonts w:hint="eastAsia" w:ascii="宋体" w:hAnsi="宋体" w:cs="宋体"/>
          <w:color w:val="auto"/>
          <w:sz w:val="22"/>
          <w:szCs w:val="22"/>
          <w:highlight w:val="none"/>
        </w:rPr>
        <w:t xml:space="preserve">7.2 质疑</w:t>
      </w:r>
      <w:bookmarkEnd w:id="27"/>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7.2.1 按照《中华人民共和国政府采购法》、《中华人民共和国政府采购法实施条例》、《政府采购质疑和投诉办法》（财政部令第94号）以及相关的法律、法规及规定，供应商认为采购文件、采购过程、中标或者成交结果使自己的权益受到损害的，可以在知道或者应知其权益受到损害之日起7个工作日内，以书面形式一次性提出针对同一采购程序环节的质疑。</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7.2.2 提出质疑的供应商应当是参与本项目采购活动的供应商。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（1）对采购文件提出质疑的，潜在供应商应当在按规定获取采购文件之日起7个工作日内提出。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（2）对采购过程提出质疑的，应在各采购程序环节结束之日起7个工作日内提出。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（3）对中标结果提出质疑的，应当在中标结果公告届满之日起7个工作日内提出。</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7.2.3 供应商提出质疑应当提交质疑函和必要的证明材料。质疑函应当包括下列内容：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（1）供应商的姓名或者名称、地址、邮编、联系人及联系电话；</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（2）质疑项目的名称、编号；</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（3）具体、明确的质疑事项和与质疑事项相关的请求；</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（4）事实依据；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（5）必要的法律依据；</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（6）提出质疑的日期。</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7.2.4 质疑书应当署名，一式叁份。供应商为自然人的，应当由本人签字；供应商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7.2.5 除书面形式外，其他任何方式的质疑，采购人或者采购代理机构均不予接收和答复。</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7.2.6 采购人、采购代理机构在收到质疑函后七个工作日内做出答复，并以书面形式通知质疑人和其他有关供应商；但质疑答复的内容不得涉及商业秘密。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7.2.7 采购人、采购代理机构认为供应商质疑不成立，或者成立但未对中标结果构成影响的，继续开展采购活动；认为供应商质疑成立且影响或者可能影响中标结果的，按照下列情况处理：</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（1）对采购文件提出的质疑，依法通过澄清或者修改可以继续开展采购活动的，澄清或者修改采购文件后继续开展采购活动；否则应当修改采购文件后重新开展采购活动。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（2）对采购过程、中标结果提出的质疑，合格供应商符合法定数量时，可以从合格的中标候选人中另行确定中标人的，应当依法另行确定中标人；否则应当重新开展采购活动。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质疑答复导致中标结果改变的，采购人或者采购代理机构应当将有关情况书面报告本级财政部门。</w:t>
      </w:r>
      <w:r/>
    </w:p>
    <w:p>
      <w:pPr>
        <w:ind w:firstLine="440"/>
        <w:jc w:val="left"/>
        <w:spacing w:line="440" w:lineRule="exact"/>
        <w:rPr>
          <w:rFonts w:ascii="宋体" w:hAnsi="宋体" w:cs="宋体"/>
          <w:color w:val="auto"/>
          <w:sz w:val="22"/>
          <w:highlight w:val="none"/>
        </w:rPr>
      </w:pPr>
      <w:r>
        <w:rPr>
          <w:rFonts w:hint="eastAsia" w:ascii="宋体" w:hAnsi="宋体" w:cs="宋体"/>
          <w:color w:val="auto"/>
          <w:sz w:val="22"/>
          <w:highlight w:val="none"/>
        </w:rPr>
        <w:t xml:space="preserve">7.2.8质疑人对采购人、采购代理机构的答复不满意，或者采购人、采购代理机构未在规定的时间内做出答复的，可以在答复期满后15个工作日内，向供应商须知前附表规定的财政部门提起投诉。</w:t>
      </w:r>
      <w:r/>
    </w:p>
    <w:p>
      <w:pPr>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八、其他事宜</w:t>
      </w:r>
      <w:r/>
    </w:p>
    <w:p>
      <w:pPr>
        <w:pStyle w:val="1145"/>
        <w:ind w:firstLine="442"/>
        <w:jc w:val="left"/>
        <w:spacing w:before="0" w:after="0" w:line="440" w:lineRule="exact"/>
        <w:rPr>
          <w:rFonts w:ascii="宋体" w:hAnsi="宋体" w:cs="宋体"/>
          <w:color w:val="auto"/>
          <w:sz w:val="22"/>
          <w:szCs w:val="22"/>
          <w:highlight w:val="none"/>
        </w:rPr>
      </w:pPr>
      <w:r/>
      <w:bookmarkStart w:id="28" w:name="_Toc27"/>
      <w:r>
        <w:rPr>
          <w:rFonts w:hint="eastAsia" w:ascii="宋体" w:hAnsi="宋体" w:cs="宋体"/>
          <w:color w:val="auto"/>
          <w:sz w:val="22"/>
          <w:szCs w:val="22"/>
          <w:highlight w:val="none"/>
        </w:rPr>
        <w:t xml:space="preserve">8.1 需补充的其他内容</w:t>
      </w:r>
      <w:bookmarkEnd w:id="28"/>
      <w:r/>
      <w:r/>
    </w:p>
    <w:p>
      <w:pPr>
        <w:ind w:firstLine="440"/>
        <w:spacing w:line="440" w:lineRule="exact"/>
        <w:rPr>
          <w:rFonts w:ascii="宋体" w:hAnsi="宋体" w:cs="宋体"/>
          <w:color w:val="auto"/>
          <w:sz w:val="22"/>
          <w:highlight w:val="none"/>
        </w:rPr>
      </w:pPr>
      <w:r>
        <w:rPr>
          <w:rFonts w:hint="eastAsia" w:ascii="宋体" w:hAnsi="宋体" w:cs="宋体"/>
          <w:color w:val="auto"/>
          <w:sz w:val="22"/>
          <w:highlight w:val="none"/>
        </w:rPr>
        <w:t xml:space="preserve">8.1.1 采购人需要补充的其他内容：见供应商须知前附表。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8.1.2 </w:t>
      </w:r>
      <w:r>
        <w:rPr>
          <w:rFonts w:hint="eastAsia" w:ascii="宋体" w:hAnsi="宋体" w:cs="宋体"/>
          <w:color w:val="auto"/>
          <w:sz w:val="22"/>
          <w:highlight w:val="none"/>
        </w:rPr>
        <w:t xml:space="preserve">其他未尽事宜按照《中华人民共和国政府采购法》及相关法律、法规、规章的有关规定执行</w:t>
      </w:r>
      <w:r>
        <w:rPr>
          <w:rFonts w:hint="eastAsia" w:ascii="宋体" w:hAnsi="宋体" w:cs="宋体"/>
          <w:color w:val="auto"/>
          <w:szCs w:val="21"/>
          <w:highlight w:val="none"/>
        </w:rPr>
        <w:t xml:space="preserve">。</w:t>
      </w:r>
      <w:r/>
    </w:p>
    <w:p>
      <w:pPr>
        <w:ind w:firstLine="480"/>
        <w:spacing w:before="120" w:line="440" w:lineRule="exact"/>
        <w:rPr>
          <w:rFonts w:ascii="Arial" w:hAnsi="Arial" w:cs="Arial"/>
          <w:color w:val="auto"/>
          <w:sz w:val="24"/>
          <w:szCs w:val="24"/>
          <w:highlight w:val="none"/>
        </w:rPr>
      </w:pPr>
      <w:r>
        <w:rPr>
          <w:rFonts w:ascii="Arial" w:hAnsi="Arial" w:cs="Arial"/>
          <w:color w:val="auto"/>
          <w:sz w:val="24"/>
          <w:szCs w:val="24"/>
          <w:highlight w:val="none"/>
        </w:rPr>
      </w:r>
      <w:r/>
    </w:p>
    <w:p>
      <w:pPr>
        <w:pStyle w:val="1145"/>
        <w:spacing w:line="240" w:lineRule="auto"/>
        <w:rPr>
          <w:rFonts w:ascii="Arial" w:hAnsi="Arial" w:cs="Arial"/>
          <w:b w:val="0"/>
          <w:bCs w:val="0"/>
          <w:color w:val="auto"/>
          <w:sz w:val="28"/>
          <w:szCs w:val="28"/>
          <w:highlight w:val="none"/>
        </w:rPr>
      </w:pPr>
      <w:r/>
      <w:bookmarkStart w:id="29" w:name="_Toc28"/>
      <w:r>
        <w:rPr>
          <w:rFonts w:ascii="Arial" w:hAnsi="Arial" w:cs="Arial"/>
          <w:color w:val="auto"/>
          <w:sz w:val="28"/>
          <w:szCs w:val="28"/>
          <w:highlight w:val="none"/>
        </w:rPr>
        <w:br w:type="page" w:clear="all"/>
      </w:r>
      <w:r>
        <w:rPr>
          <w:rFonts w:ascii="Arial" w:hAnsi="Arial" w:cs="Arial"/>
          <w:color w:val="auto"/>
          <w:sz w:val="28"/>
          <w:szCs w:val="28"/>
          <w:highlight w:val="none"/>
        </w:rPr>
        <w:t xml:space="preserve">第三章 合同一般条款</w:t>
      </w:r>
      <w:bookmarkEnd w:id="29"/>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1．定义</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本合同下列术语应解释为：</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合同要素</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(a)“合同”系指买卖双方签署的、合同格式中载明的买卖双方所达成的协议， 包括所有的附件、附录和上述文件所提到的构成合同的所有文件。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(b)“合同价”系指根据合同规定供应商在正确地完全履行合同义务后采购人应支付给供应商的价格。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“合同条款”系指本合同条款。</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 “技术要求”指的是招标文件中的技术要求。</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实体</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(a)“采购人”系指购买货物和服务的单位或其指定的采购代理。</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(b)“供应商”系指提供本合同项下货物和服务的公司或实体。</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“最终用户” 系指授权采购人采购合同项下货物和服务的使用单位。</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(d)“项目现场代表”由采购人任命的代表，负责执行采购人在项目现场的合同义务。</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事项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 “服务”系指根据合同规定，供应商应提供的技术、管理和其它服务。(d) “资料”指供应商在合同项下，向采购人提供的所有印刷或打印的文件，通过任何方式（包括声像或文本）和任何媒介向采购人提供的各种指令性和信息性的帮助，但不包括口头指导。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 “知识产权”指本合同涉及的任何及所有的著作权、商标权、专利权和其它智力成果的和专有的权利和利益。</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地点和时间</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(a) “项目现场”指的是货物交付和安装或服务具体的场所。</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(b) “天”指日历天数。</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(c) “周”指按中国习惯开始的连续七天</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(d) “年”指连续的12个月。</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(e) “保证期“是指自合同验收合格之日起一定时间内，供应商保证所供货物的适当和稳定运行，并负责消除存在的任何缺陷。</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2．保险</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供应商对本合同下提供的货物应对其在存放及交货过程中的丢失或损坏进行全面保险, 还应对其在项目现场进行技术服务的人员进行必要的保险。</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3．价格</w:t>
      </w:r>
      <w:r/>
    </w:p>
    <w:p>
      <w:pPr>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供应商在本合同项下履行服务收取的价格在合同格式中给出。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4．误期赔偿费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合同条款规定的情况外，如果供应商没有按照合同规定的时间提供服务，采购人应在不影响合同项下的其他补救措施的情况下，从合同价中扣除误期赔偿费。每延误七天的赔偿费按未提供服务的服务费用的百分之一(1％)计收，不足七天按七天计算。直至提供服务为止。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5．违约终止合同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在采购人对供应商违约而采取的任何补救措施不受影响的情况下，采购人可向供应商发出书面违约通知书，提出终止部分或全部合同：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(l) 如果供应商未能在合同规定的限期或采购人根据合同条款的规定同意延长的限期内提供部分或全部服务； </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如果供应商未能履行合同规定的其它任何义务；</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如果采购人认为供应商在本合同的竞争和实施过程中有腐败和欺诈行为。为此目的，定义下述条件：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(i)“腐败行为”是指提供、给予、接受或索取任何有价值的物品来影响公共官员在采购过程或合同实施过程中的行为；</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(ii)“欺诈行为”是指为了影响采购过程或合同实施过程而谎报事实，损害采购人的利益。</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6．不可抗力</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受阻一方应在不可抗力事件发生后尽快用电报、传真或电传通知对方，并于事件发生后14天内将有关部门出具的证明文件用特快专递或挂号信寄给对方审阅确认。一旦不可抗力事件的影响持续120天以上， 双方应通过友好协商在合理的时间内达成进一步履行合同的协议，采购人也可考虑解除合同。</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 因破产而终止合同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如果供应商破产或无清偿能力，采购人可在任何时候以书面形式通知供应商，提出终止合同而不给供应商补偿。该终止合同将不损害或影响采购人已经采取或将要采取的任何行动或补救措施的权力。  </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8．因采购人的便利而终止合同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采购人可在任何时候出于自身的便利向供应商发出书面通知全部或部分终止合同，终止通知应明确该终止合同是出于采购人的便利，合同终止的程度，以及终止的生效日期。</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9．争端的解决</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合同实施或与合同有关的一切争端应通过双方友好协商解决。如果友好协商开始后60天还不能解决：</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 国内贸易合同履行过程中如有争议，双方应先友好协商，经协商不成的，则向有管辖权的人民法院提起诉讼。</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国外贸易合同履行过程中如有争议，应提交仲裁。</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9.2.1 仲裁应由中国国际经济贸易仲裁委员会按其仲裁规则和程序在中国境内进行。</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9.2.2 仲裁裁决应为最终裁决，对双方均具有约束力。</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9.2.3 仲裁费除仲裁机关另有裁决外均应由败诉方负担。</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9.2.4 在仲裁期间，除正在进行仲裁的部分外，本合同其它部分应继续执行。</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 合同语言</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除非双方另行同意，本合同语言为中文。双方交换的与合同有关的信件和其他文件应用合同语言书写。</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11．适用法律</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本合同应按照中华人民共和国的现行法律进行解释。</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12．通知</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 本合同一方给对方的通知应用书面形式要对方经书面确认。</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通知以送到日期或通知书的生效日期为生效日期，两者中以晚的一个日期为准。</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13．税费</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中国政府根据现行税法对供应商征收的与本合同有关的一切税费均应由供应商负担。</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 中国政府根据现行税法对采购人征收的与本合同有关的一切税费均应由采购人负担（合同中已规定由供应商支付的税费除外）。</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在中国境外发生的与本合同执行有关的一切税费均应由供应商负担。</w:t>
      </w:r>
      <w:r/>
    </w:p>
    <w:p>
      <w:pPr>
        <w:ind w:firstLine="442"/>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14．合同生效及其他</w:t>
      </w:r>
      <w:r/>
    </w:p>
    <w:p>
      <w:pPr>
        <w:ind w:firstLine="440"/>
        <w:spacing w:before="1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本合同一式五份，以中文书写。</w:t>
      </w:r>
      <w:r/>
    </w:p>
    <w:p>
      <w:pPr>
        <w:pStyle w:val="1145"/>
        <w:spacing w:line="240" w:lineRule="auto"/>
        <w:rPr>
          <w:rFonts w:hint="eastAsia" w:ascii="宋体" w:hAnsi="宋体" w:eastAsia="宋体" w:cs="宋体"/>
          <w:b w:val="0"/>
          <w:bCs w:val="0"/>
          <w:color w:val="auto"/>
          <w:sz w:val="22"/>
          <w:szCs w:val="22"/>
          <w:highlight w:val="none"/>
        </w:rPr>
        <w:sectPr>
          <w:footerReference w:type="default" r:id="rId18"/>
          <w:footnotePr/>
          <w:endnotePr/>
          <w:type w:val="nextPage"/>
          <w:pgSz w:w="11907" w:h="16840" w:orient="portrait"/>
          <w:pgMar w:top="1418" w:right="1418" w:bottom="1418" w:left="1418" w:header="851" w:footer="851" w:gutter="0"/>
          <w:pgNumType w:start="1"/>
          <w:cols w:num="1" w:sep="0" w:space="1701" w:equalWidth="1"/>
          <w:docGrid w:linePitch="360"/>
        </w:sectPr>
      </w:pPr>
      <w:r>
        <w:rPr>
          <w:rFonts w:hint="eastAsia" w:ascii="宋体" w:hAnsi="宋体" w:eastAsia="宋体" w:cs="宋体"/>
          <w:b w:val="0"/>
          <w:bCs w:val="0"/>
          <w:color w:val="auto"/>
          <w:sz w:val="22"/>
          <w:szCs w:val="22"/>
          <w:highlight w:val="none"/>
        </w:rPr>
      </w:r>
      <w:r/>
    </w:p>
    <w:p>
      <w:pPr>
        <w:pStyle w:val="1145"/>
        <w:spacing w:line="240" w:lineRule="auto"/>
        <w:rPr>
          <w:rFonts w:hint="eastAsia" w:ascii="Arial" w:hAnsi="Arial" w:eastAsia="宋体" w:cs="Arial"/>
          <w:color w:val="auto"/>
          <w:sz w:val="28"/>
          <w:szCs w:val="28"/>
          <w:highlight w:val="none"/>
        </w:rPr>
      </w:pPr>
      <w:r/>
      <w:bookmarkStart w:id="30" w:name="_Toc29"/>
      <w:r>
        <w:rPr>
          <w:rFonts w:hint="eastAsia" w:ascii="Arial" w:hAnsi="Arial" w:eastAsia="宋体" w:cs="Arial"/>
          <w:color w:val="auto"/>
          <w:sz w:val="28"/>
          <w:szCs w:val="28"/>
          <w:highlight w:val="none"/>
        </w:rPr>
        <w:t xml:space="preserve">第四章 合同格式</w:t>
      </w:r>
      <w:bookmarkEnd w:id="30"/>
      <w:r/>
      <w:r/>
    </w:p>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r>
      <w:r/>
    </w:p>
    <w:p>
      <w:pPr>
        <w:jc w:val="center"/>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采购项目</w:t>
      </w:r>
      <w:r/>
    </w:p>
    <w:p>
      <w:pPr>
        <w:ind w:firstLine="2425"/>
        <w:spacing w:line="360" w:lineRule="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rPr>
        <w:t xml:space="preserve">项目编号：</w:t>
      </w:r>
      <w:r>
        <w:rPr>
          <w:rFonts w:hint="eastAsia" w:ascii="宋体" w:hAnsi="宋体" w:eastAsia="宋体" w:cs="宋体"/>
          <w:b/>
          <w:bCs/>
          <w:color w:val="auto"/>
          <w:sz w:val="22"/>
          <w:szCs w:val="22"/>
          <w:highlight w:val="none"/>
          <w:u w:val="single"/>
        </w:rPr>
        <w:t xml:space="preserve">                    </w:t>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合同号：</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项目名称： </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采购人： </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供应商： </w:t>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firstLine="1414"/>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签署日期：       年  月  日</w:t>
      </w:r>
      <w:r/>
    </w:p>
    <w:p>
      <w:pPr>
        <w:pStyle w:val="1145"/>
        <w:spacing w:line="240" w:lineRule="auto"/>
        <w:rPr>
          <w:rFonts w:hint="eastAsia" w:ascii="宋体" w:hAnsi="宋体" w:eastAsia="宋体" w:cs="宋体"/>
          <w:color w:val="auto"/>
          <w:sz w:val="22"/>
          <w:szCs w:val="22"/>
          <w:highlight w:val="none"/>
        </w:rPr>
      </w:pPr>
      <w:r/>
      <w:bookmarkStart w:id="31" w:name="_Toc30"/>
      <w:r>
        <w:rPr>
          <w:rFonts w:hint="eastAsia" w:ascii="宋体" w:hAnsi="宋体" w:eastAsia="宋体" w:cs="宋体"/>
          <w:b w:val="0"/>
          <w:bCs w:val="0"/>
          <w:color w:val="auto"/>
          <w:sz w:val="22"/>
          <w:szCs w:val="22"/>
          <w:highlight w:val="none"/>
        </w:rPr>
        <w:br w:type="page" w:clear="all"/>
      </w:r>
      <w:r>
        <w:rPr>
          <w:rFonts w:hint="eastAsia" w:ascii="宋体" w:hAnsi="宋体" w:eastAsia="宋体" w:cs="宋体"/>
          <w:color w:val="auto"/>
          <w:sz w:val="22"/>
          <w:szCs w:val="22"/>
          <w:highlight w:val="none"/>
        </w:rPr>
        <w:t xml:space="preserve">合同协议书</w:t>
      </w:r>
      <w:bookmarkEnd w:id="31"/>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p>
      <w:pPr>
        <w:jc w:val="cente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合同号：</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甲方（采购人）：</w:t>
      </w:r>
      <w:r>
        <w:rPr>
          <w:rFonts w:hint="eastAsia" w:ascii="宋体" w:hAnsi="宋体" w:eastAsia="宋体" w:cs="宋体"/>
          <w:color w:val="auto"/>
          <w:sz w:val="22"/>
          <w:szCs w:val="22"/>
          <w:highlight w:val="none"/>
          <w:u w:val="single"/>
        </w:rPr>
        <w:t xml:space="preserve">                                                      </w:t>
      </w:r>
      <w:r/>
    </w:p>
    <w:p>
      <w:pPr>
        <w:spacing w:line="44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乙方（供应商）：</w:t>
      </w:r>
      <w:r>
        <w:rPr>
          <w:rFonts w:hint="eastAsia" w:ascii="宋体" w:hAnsi="宋体" w:eastAsia="宋体" w:cs="宋体"/>
          <w:color w:val="auto"/>
          <w:sz w:val="22"/>
          <w:szCs w:val="22"/>
          <w:highlight w:val="none"/>
          <w:u w:val="single"/>
        </w:rPr>
        <w:t xml:space="preserve">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中华人民共和国民法典》、《中华人民共和国政府采购法》与项目行业有关的法律法规，以及XXXX项目（项目编号：XXXX）的《招标文件》，乙方的《投标文件》及《中标通知书》，甲、乙双方同意签订本合同。详细技术说明及其他有关合同项目的特定信息由合同附件予以说明，合同附件及本项目的《招标文件》、《投标文件》、《中标通知书》等均为本合同的组成部分。 </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合同编号：XXXX。</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签订地点：XXXX。</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签订时间：XXXX年XX月XX日。</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项目基本情况</w:t>
      </w:r>
      <w:r/>
    </w:p>
    <w:p>
      <w:pPr>
        <w:ind w:firstLine="630"/>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合同期限</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服务内容与质量标准</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1、XXXX；</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2、XXXX；</w:t>
      </w:r>
      <w:r/>
    </w:p>
    <w:p>
      <w:pPr>
        <w:ind w:left="567"/>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3、XXXX．</w:t>
      </w:r>
      <w:r/>
    </w:p>
    <w:p>
      <w:pPr>
        <w:ind w:firstLine="63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服务费用及支付方式</w:t>
      </w:r>
      <w:r/>
    </w:p>
    <w:p>
      <w:pPr>
        <w:numPr>
          <w:ilvl w:val="0"/>
          <w:numId w:val="6"/>
        </w:numPr>
        <w:ind w:left="0" w:firstLine="567"/>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本项目服务费用由以下组成：</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3、XX万元。</w:t>
      </w:r>
      <w:r/>
    </w:p>
    <w:p>
      <w:pPr>
        <w:ind w:firstLine="44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p>
    <w:p>
      <w:pPr>
        <w:numPr>
          <w:ilvl w:val="0"/>
          <w:numId w:val="6"/>
        </w:numPr>
        <w:ind w:left="0" w:firstLine="567"/>
        <w:spacing w:line="360" w:lineRule="auto"/>
        <w:tabs>
          <w:tab w:val="left" w:pos="780" w:leader="none"/>
        </w:tabs>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服务费支付方式： </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知识产权</w:t>
      </w:r>
      <w:r/>
    </w:p>
    <w:p>
      <w:pPr>
        <w:ind w:firstLine="440"/>
        <w:spacing w:line="360" w:lineRule="auto"/>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乙方应保证所提供的服务或其任何一部分均不会侵犯任何第三方的专利权、商标权或著作权。</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无产权瑕疵条款</w:t>
      </w:r>
      <w:r/>
    </w:p>
    <w:p>
      <w:pPr>
        <w:ind w:firstLine="440"/>
        <w:spacing w:line="360" w:lineRule="auto"/>
        <w:tabs>
          <w:tab w:val="left" w:pos="144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乙方保证所提供的服务的所有权完全属于乙方且无任何抵押、查封等产权瑕疵。如有产权瑕疵的，视为乙方违约。乙方应负担由此而产生的一切损失。</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履约保证金</w:t>
      </w:r>
      <w:r>
        <w:rPr>
          <w:rFonts w:hint="eastAsia" w:ascii="宋体" w:hAnsi="宋体" w:cs="宋体"/>
          <w:b/>
          <w:color w:val="auto"/>
          <w:sz w:val="22"/>
          <w:szCs w:val="22"/>
          <w:highlight w:val="none"/>
          <w:lang w:val="en-US" w:eastAsia="zh-CN"/>
        </w:rPr>
        <w:t xml:space="preserve">:本项目免收履约保证金</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甲方的权利和义务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1、甲方有权对合同规定范围内乙方的服务行为进行监督和检查，拥有监管权。有权定期核对乙方提供服务所配备的人员数量。对甲方认为不合理的部分有权下达整改通知书，并要求乙方限期整改。</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2、甲方有权依据双方签订的考评办法对乙方提供的服务进行定期考评。当考评结果未达到标准时，有权依据考评办法约定的数额扣除履约保证金。</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3、负责检查监督乙方管理工作的实施及制度的执行情况。</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4、根据本合同规定，按时向乙方支付应付服务费用。</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5、国家法律、法规所规定由甲方承担的其它责任。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乙方的权利和义务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1、对本合同规定的委托服务范围内的项目享有管理权及服务义务。</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2、根据本合同的规定向甲方收取相关服务费用，并有权在本项目管理范围内管理及合理使用。</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3、及时向甲方通告本项目服务范围内有关服务的重大事项，及时配合处理投诉。</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4、</w:t>
      </w:r>
      <w:r>
        <w:rPr>
          <w:rFonts w:hint="eastAsia" w:ascii="宋体" w:hAnsi="宋体" w:eastAsia="宋体" w:cs="宋体"/>
          <w:bCs/>
          <w:color w:val="auto"/>
          <w:sz w:val="22"/>
          <w:szCs w:val="22"/>
          <w:highlight w:val="none"/>
        </w:rPr>
        <w:t xml:space="preserve">接受项目行业管理部门及政府有关部门的指导，接受甲方的监督。</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5、国家法律、法规所规定由乙方承担的其它责任。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违约责任</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1、甲乙双方必须遵守本合同并执行合同中的各项规定，保证本合同的正常履行。</w:t>
      </w:r>
      <w:r/>
    </w:p>
    <w:p>
      <w:pPr>
        <w:ind w:firstLine="440"/>
        <w:jc w:val="left"/>
        <w:spacing w:line="360" w:lineRule="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如因乙方工作人员在履行职务过程中的的疏忽、失职、过错等故意或者过失原因给甲方造成损失或侵害，包括但不限于甲方本身的财产损失、由此而导致的甲方对任何第三方的法律责任等，乙方对此均应承担全部的赔偿责任。</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不可抗力事件处理</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1、在合同有效期内，任何一方因不可抗力事件导致不能履行合同，则</w:t>
      </w:r>
      <w:r>
        <w:rPr>
          <w:rFonts w:hint="eastAsia" w:ascii="宋体" w:hAnsi="宋体" w:cs="宋体"/>
          <w:color w:val="auto"/>
          <w:sz w:val="22"/>
          <w:szCs w:val="22"/>
          <w:highlight w:val="none"/>
          <w:lang w:eastAsia="zh-CN"/>
        </w:rPr>
        <w:t xml:space="preserve">服务期</w:t>
      </w:r>
      <w:r>
        <w:rPr>
          <w:rFonts w:hint="eastAsia" w:ascii="宋体" w:hAnsi="宋体" w:eastAsia="宋体" w:cs="宋体"/>
          <w:color w:val="auto"/>
          <w:sz w:val="22"/>
          <w:szCs w:val="22"/>
          <w:highlight w:val="none"/>
        </w:rPr>
        <w:t xml:space="preserve">可延长，其延长期与不可抗力影响期相同。</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2、不可抗力事件发生后，应立即通知对方，并寄送有关权威机构出具的证明。</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3、不可抗力事件延续XX天以上，双方应通过友好协商，确定是否继续履行合同。</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解决合同纠纷的方式</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1、在执行本合同中发生的或与本合同有关的争端，双方应通过友好协商解决，经协商在XX天内不能达成协议时，应提交项目所在地的仲裁委员会仲裁。</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2、仲裁裁决应为最终决定，并对双方具有约束力。</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3、除另有裁决外，仲裁费应由败诉方负担。 </w:t>
      </w:r>
      <w:r/>
    </w:p>
    <w:p>
      <w:pPr>
        <w:ind w:firstLine="440"/>
        <w:spacing w:line="360" w:lineRule="auto"/>
        <w:tabs>
          <w:tab w:val="left" w:pos="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4、在仲裁期间，除正在进行仲裁部分外，合同其他部分继续执行。  </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合同生效及其他</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1、合同经双方法定代表人或授权委托代理人签字并加盖单位公章后生效。</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2、合同执行中涉及采购资金和采购内容修改或补充的，须经政府采购监管部门审批，并签书面补充协议报政府采购监督管理部门备案，方可作为主合同不可分割的一部分。</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3、本合同一式XX份，自双方签章之日起起效。甲方XX份，乙方XX份，政府采购代理机构XX份，同级财政部门备案XX份，具有同等法律效力。</w:t>
      </w:r>
      <w:r/>
    </w:p>
    <w:p>
      <w:pPr>
        <w:numPr>
          <w:ilvl w:val="0"/>
          <w:numId w:val="5"/>
        </w:numPr>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附件</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1、项目招标文件</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2、项目修改澄清文件</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3、项目投标文件</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4、中标通知书</w:t>
      </w:r>
      <w:r/>
    </w:p>
    <w:p>
      <w:pPr>
        <w:pStyle w:val="1232"/>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甲方：   （盖章）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乙方：   （盖章）</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法定代表人（授权代表）：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法定代表人（授权代表）：</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地    址：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地    址：</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开户银行：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开户银行：</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账号：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账号：</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    话：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  电    话：</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传    真：                         </w:t>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传    真：</w:t>
      </w:r>
      <w:r/>
    </w:p>
    <w:p>
      <w:pPr>
        <w:ind w:firstLine="440"/>
        <w:spacing w:line="4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签约日期：XX年XX月XX日 </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ab/>
      </w:r>
      <w:r>
        <w:rPr>
          <w:rFonts w:hint="eastAsia" w:ascii="宋体" w:hAnsi="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签约日期：XX年XX月XX日</w:t>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42"/>
        <w:spacing w:line="40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注：本合同为简易版本，使用过程中，请结合具体项目，充实细化。</w:t>
      </w:r>
      <w:r/>
    </w:p>
    <w:p>
      <w:pPr>
        <w:rPr>
          <w:rStyle w:val="1155"/>
          <w:rFonts w:hint="eastAsia"/>
          <w:color w:val="auto"/>
          <w:highlight w:val="none"/>
        </w:rPr>
      </w:pPr>
      <w:r>
        <w:rPr>
          <w:rStyle w:val="1155"/>
          <w:rFonts w:hint="eastAsia"/>
          <w:color w:val="auto"/>
          <w:highlight w:val="none"/>
        </w:rPr>
        <w:br w:type="page" w:clear="all"/>
      </w:r>
      <w:r/>
    </w:p>
    <w:p>
      <w:pPr>
        <w:jc w:val="center"/>
        <w:rPr>
          <w:rStyle w:val="1155"/>
          <w:rFonts w:ascii="Arial" w:hAnsi="Arial" w:cs="Arial"/>
          <w:color w:val="auto"/>
          <w:highlight w:val="none"/>
        </w:rPr>
        <w:outlineLvl w:val="0"/>
      </w:pPr>
      <w:r/>
      <w:bookmarkStart w:id="32" w:name="_Toc31"/>
      <w:r>
        <w:rPr>
          <w:rStyle w:val="1155"/>
          <w:rFonts w:hint="eastAsia"/>
          <w:color w:val="auto"/>
          <w:highlight w:val="none"/>
        </w:rPr>
        <w:t xml:space="preserve">第五章 </w:t>
      </w:r>
      <w:r>
        <w:rPr>
          <w:rStyle w:val="1155"/>
          <w:color w:val="auto"/>
          <w:highlight w:val="none"/>
        </w:rPr>
        <w:t xml:space="preserve">项目需求</w:t>
      </w:r>
      <w:bookmarkEnd w:id="32"/>
      <w:r/>
      <w:r/>
    </w:p>
    <w:p>
      <w:pPr>
        <w:pStyle w:val="1232"/>
        <w:ind w:firstLine="48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keepLines w:val="0"/>
        <w:keepNext w:val="0"/>
        <w:pageBreakBefore w:val="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rPr>
        <w:t xml:space="preserve">项目基本情况</w:t>
      </w:r>
      <w:r/>
    </w:p>
    <w:p>
      <w:pPr>
        <w:numPr>
          <w:ilvl w:val="0"/>
          <w:numId w:val="0"/>
        </w:numPr>
        <w:ind w:left="480"/>
        <w:jc w:val="left"/>
        <w:keepLines w:val="0"/>
        <w:keepNext w:val="0"/>
        <w:pageBreakBefore w:val="0"/>
        <w:spacing w:line="440"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JSZC-321282058-ZZJT-G2025-0065</w:t>
      </w:r>
      <w:r>
        <w:rPr>
          <w:rFonts w:hint="eastAsia" w:ascii="宋体" w:hAnsi="宋体" w:eastAsia="宋体" w:cs="宋体"/>
          <w:color w:val="auto"/>
          <w:sz w:val="24"/>
          <w:szCs w:val="24"/>
          <w:highlight w:val="none"/>
        </w:rPr>
      </w:r>
      <w:r/>
    </w:p>
    <w:p>
      <w:pPr>
        <w:numPr>
          <w:ilvl w:val="0"/>
          <w:numId w:val="0"/>
        </w:numPr>
        <w:ind w:left="480"/>
        <w:jc w:val="left"/>
        <w:keepLines w:val="0"/>
        <w:keepNext w:val="0"/>
        <w:pageBreakBefore w:val="0"/>
        <w:spacing w:line="440"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rPr>
        <w:t xml:space="preserve">VOCs监测站和空气监测微站运维服务</w:t>
      </w:r>
      <w:r>
        <w:rPr>
          <w:rFonts w:hint="eastAsia" w:ascii="宋体" w:hAnsi="宋体" w:eastAsia="宋体" w:cs="宋体"/>
          <w:color w:val="auto"/>
          <w:sz w:val="24"/>
          <w:szCs w:val="24"/>
          <w:highlight w:val="none"/>
        </w:rPr>
      </w:r>
      <w:r/>
    </w:p>
    <w:p>
      <w:pPr>
        <w:numPr>
          <w:ilvl w:val="0"/>
          <w:numId w:val="0"/>
        </w:numPr>
        <w:ind w:left="480"/>
        <w:jc w:val="left"/>
        <w:keepLines w:val="0"/>
        <w:keepNext w:val="0"/>
        <w:pageBreakBefore w:val="0"/>
        <w:spacing w:line="440" w:lineRule="exact"/>
        <w:widowControl/>
        <w:rPr>
          <w:rFonts w:hint="eastAsia" w:ascii="宋体" w:hAnsi="宋体" w:eastAsia="宋体" w:cs="宋体"/>
          <w:color w:val="auto"/>
          <w:sz w:val="24"/>
          <w:szCs w:val="24"/>
          <w:highlight w:val="none"/>
          <w14:ligatures w14: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预算金额：</w:t>
      </w:r>
      <w:r>
        <w:rPr>
          <w:rFonts w:hint="eastAsia" w:ascii="宋体" w:hAnsi="宋体" w:eastAsia="宋体" w:cs="宋体"/>
          <w:color w:val="auto"/>
          <w:sz w:val="24"/>
          <w:szCs w:val="24"/>
          <w:highlight w:val="none"/>
          <w:lang w:val="en-US" w:eastAsia="zh-CN"/>
        </w:rPr>
        <w:t xml:space="preserve">68万元</w:t>
      </w:r>
      <w:r>
        <w:rPr>
          <w:rFonts w:hint="eastAsia" w:ascii="宋体" w:hAnsi="宋体" w:eastAsia="宋体" w:cs="宋体"/>
          <w:color w:val="auto"/>
          <w:sz w:val="24"/>
          <w:szCs w:val="24"/>
          <w:highlight w:val="none"/>
        </w:rPr>
      </w:r>
      <w:r/>
    </w:p>
    <w:p>
      <w:pPr>
        <w:numPr>
          <w:ilvl w:val="0"/>
          <w:numId w:val="0"/>
        </w:numPr>
        <w:ind w:left="0" w:firstLine="480"/>
        <w:keepLines w:val="0"/>
        <w:keepNext w:val="0"/>
        <w:pageBreakBefore w:val="0"/>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4. </w:t>
      </w:r>
      <w:r>
        <w:rPr>
          <w:rFonts w:hint="eastAsia" w:ascii="宋体" w:hAnsi="宋体" w:eastAsia="宋体" w:cs="宋体"/>
          <w:bCs w:val="0"/>
          <w:color w:val="auto"/>
          <w:sz w:val="24"/>
          <w:szCs w:val="24"/>
          <w:highlight w:val="none"/>
        </w:rPr>
        <w:t xml:space="preserve">采购需求</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对园区2套VOCs监测系统、46套空气自动监测微站进行运维服务，保证设备稳定运行；为园区提供站点监测系统平台服务，便于园区掌握空气情况，提高管理效率。</w:t>
      </w:r>
      <w:r/>
    </w:p>
    <w:p>
      <w:pPr>
        <w:numPr>
          <w:ilvl w:val="0"/>
          <w:numId w:val="0"/>
        </w:numPr>
        <w:ind w:left="0" w:firstLine="2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1年</w:t>
      </w:r>
      <w:r/>
    </w:p>
    <w:p>
      <w:pPr>
        <w:pStyle w:val="945"/>
        <w:ind w:left="0"/>
        <w:keepLines w:val="0"/>
        <w:keepNext w:val="0"/>
        <w:pageBreakBefore w:val="0"/>
        <w:spacing w:before="0" w:after="0" w:line="44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945"/>
        <w:ind w:left="0"/>
        <w:keepLines w:val="0"/>
        <w:keepNext w:val="0"/>
        <w:pageBreakBefore w:val="0"/>
        <w:spacing w:before="0" w:after="0" w:line="440" w:lineRule="exact"/>
        <w:widowControl w:val="off"/>
        <w:rPr>
          <w:rFonts w:hint="default"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二、</w:t>
      </w:r>
      <w:r>
        <w:rPr>
          <w:rFonts w:hint="default" w:ascii="宋体" w:hAnsi="宋体" w:eastAsia="宋体" w:cs="宋体"/>
          <w:b/>
          <w:bCs/>
          <w:sz w:val="28"/>
          <w:szCs w:val="28"/>
          <w:lang w:val="en-US" w:eastAsia="zh-CN" w:bidi="ar-SA"/>
        </w:rPr>
        <w:t xml:space="preserve">运维设备品牌及型号</w:t>
      </w:r>
      <w:r/>
    </w:p>
    <w:tbl>
      <w:tblPr>
        <w:tblStyle w:val="955"/>
        <w:tblW w:w="8725" w:type="dxa"/>
        <w:jc w:val="center"/>
        <w:tblLayout w:type="fixed"/>
        <w:tblCellMar>
          <w:left w:w="0" w:type="dxa"/>
          <w:top w:w="0" w:type="dxa"/>
          <w:right w:w="0" w:type="dxa"/>
          <w:bottom w:w="0" w:type="dxa"/>
        </w:tblCellMar>
        <w:tblLook w:val="04A0" w:firstRow="1" w:lastRow="0" w:firstColumn="1" w:lastColumn="0" w:noHBand="0" w:noVBand="1"/>
      </w:tblPr>
      <w:tblGrid>
        <w:gridCol w:w="758"/>
        <w:gridCol w:w="2692"/>
        <w:gridCol w:w="1300"/>
        <w:gridCol w:w="1082"/>
        <w:gridCol w:w="2893"/>
      </w:tblGrid>
      <w:tr>
        <w:trPr>
          <w:jc w:val="center"/>
          <w:trHeight w:val="749"/>
        </w:trPr>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58"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92"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2"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3"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品牌及型号</w:t>
            </w:r>
            <w:r/>
          </w:p>
        </w:tc>
      </w:tr>
      <w:tr>
        <w:trPr>
          <w:jc w:val="center"/>
          <w:trHeight w:val="82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692"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VOCs监测系统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2" w:type="dxa"/>
            <w:vAlign w:val="center"/>
            <w:textDirection w:val="lrTb"/>
            <w:noWrap w:val="false"/>
          </w:tcPr>
          <w:p>
            <w:pPr>
              <w:ind w:left="0" w:firstLine="0"/>
              <w:jc w:val="center"/>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3" w:type="dxa"/>
            <w:vAlign w:val="center"/>
            <w:textDirection w:val="lrTb"/>
            <w:noWrap w:val="false"/>
          </w:tcPr>
          <w:p>
            <w:pPr>
              <w:pStyle w:val="1277"/>
              <w:ind w:left="0" w:firstLine="0"/>
              <w:jc w:val="center"/>
              <w:keepLines w:val="0"/>
              <w:keepNext w:val="0"/>
              <w:pageBreakBefore w:val="0"/>
              <w:spacing w:before="0" w:after="0"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Thermo Scientific 5900cc</w:t>
            </w:r>
            <w:r/>
          </w:p>
        </w:tc>
      </w:tr>
      <w:tr>
        <w:trPr>
          <w:jc w:val="center"/>
          <w:trHeight w:val="820"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758"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692"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空气自动监测微站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82"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93" w:type="dxa"/>
            <w:vAlign w:val="center"/>
            <w:textDirection w:val="lrTb"/>
            <w:noWrap w:val="false"/>
          </w:tcPr>
          <w:p>
            <w:pPr>
              <w:pStyle w:val="1277"/>
              <w:ind w:left="0" w:firstLine="0"/>
              <w:jc w:val="center"/>
              <w:keepLines w:val="0"/>
              <w:keepNext w:val="0"/>
              <w:pageBreakBefore w:val="0"/>
              <w:spacing w:before="0"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雪迪龙 AQMS-1100</w:t>
            </w:r>
            <w:r/>
          </w:p>
        </w:tc>
      </w:tr>
    </w:tbl>
    <w:p>
      <w:pPr>
        <w:pStyle w:val="945"/>
        <w:ind w:left="0"/>
        <w:jc w:val="left"/>
        <w:keepLines w:val="0"/>
        <w:keepNext w:val="0"/>
        <w:pageBreakBefore w:val="0"/>
        <w:spacing w:before="0" w:after="0" w:line="440" w:lineRule="exact"/>
        <w:widowControl/>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pStyle w:val="945"/>
        <w:ind w:left="0"/>
        <w:jc w:val="left"/>
        <w:keepLines w:val="0"/>
        <w:keepNext w:val="0"/>
        <w:pageBreakBefore w:val="0"/>
        <w:spacing w:before="0" w:after="0"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lang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技术要求及相关说明</w:t>
      </w:r>
      <w:r/>
    </w:p>
    <w:p>
      <w:pPr>
        <w:pStyle w:val="946"/>
        <w:numPr>
          <w:ilvl w:val="0"/>
          <w:numId w:val="0"/>
        </w:numPr>
        <w:ind w:left="0"/>
        <w:pageBreakBefore w:val="0"/>
        <w:spacing w:before="0" w:after="0" w:line="440" w:lineRule="exact"/>
        <w:widowControl/>
        <w:tabs>
          <w:tab w:val="left" w:pos="2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机构、人员、车辆、设备配备要求</w:t>
      </w:r>
      <w:r/>
    </w:p>
    <w:p>
      <w:pPr>
        <w:pStyle w:val="1006"/>
        <w:numPr>
          <w:ilvl w:val="0"/>
          <w:numId w:val="0"/>
        </w:num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1.运维单位在运维期内至少安排2名运维人员，同时配备专车用于日常巡检，应保证配备至少2辆专用巡检车辆。</w:t>
      </w:r>
      <w:r/>
    </w:p>
    <w:p>
      <w:pPr>
        <w:pStyle w:val="1006"/>
        <w:numPr>
          <w:ilvl w:val="0"/>
          <w:numId w:val="0"/>
        </w:num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运维单位须承诺中标后1个月（30日历日）内配齐本技术要求中所涉及的仪器设备、耗材和备件。耗材按照不少于半年的消耗量配置，备件按照至少1年使用量配置。必须使用原厂生产的备品备件和耗材（若无原厂生产的，则应使用经权威机构检定合格的），严禁使用未经权威机构检定合格或劣质备品备件和耗材。</w:t>
      </w:r>
      <w:r/>
    </w:p>
    <w:p>
      <w:pPr>
        <w:numPr>
          <w:ilvl w:val="0"/>
          <w:numId w:val="0"/>
        </w:num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3.运维单位应配备1套专用仪器维护维修工具。</w:t>
      </w:r>
      <w:r/>
    </w:p>
    <w:p>
      <w:pPr>
        <w:pStyle w:val="1006"/>
        <w:numPr>
          <w:ilvl w:val="0"/>
          <w:numId w:val="0"/>
        </w:numPr>
        <w:ind w:left="0" w:firstLine="48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在项目运维及管理期间，运维单位应严格按照采购人制订的操作规范和规章制度，对所管理的系统及仪器设备进行规范操作和精心维护及必要维修，保证系统及仪器设备的正常运行，达到采购人提出的系统及仪器设备考核指标要求。中标运维商必须接受采购人和第三方质控质保核查单位的定期、不定期检查和考核。</w:t>
      </w:r>
      <w:r/>
    </w:p>
    <w:p>
      <w:pPr>
        <w:pStyle w:val="946"/>
        <w:numPr>
          <w:ilvl w:val="0"/>
          <w:numId w:val="0"/>
        </w:numPr>
        <w:pageBreakBefore w:val="0"/>
        <w:spacing w:before="0" w:after="0" w:line="440" w:lineRule="exact"/>
        <w:widowControl/>
        <w:tabs>
          <w:tab w:val="left" w:pos="21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（二）运维工作内容</w:t>
      </w:r>
      <w:r/>
    </w:p>
    <w:p>
      <w:pPr>
        <w:pStyle w:val="947"/>
        <w:numPr>
          <w:ilvl w:val="0"/>
          <w:numId w:val="0"/>
        </w:numPr>
        <w:ind w:left="0" w:firstLine="482"/>
        <w:pageBreakBefore w:val="0"/>
        <w:spacing w:before="0" w:after="0" w:line="440" w:lineRule="exact"/>
        <w:tabs>
          <w:tab w:val="left" w:pos="720"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1.VOC监测系统运维要求</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具体运维内容和要求如下：</w:t>
      </w:r>
      <w:r/>
    </w:p>
    <w:p>
      <w:pPr>
        <w:pStyle w:val="948"/>
        <w:numPr>
          <w:ilvl w:val="0"/>
          <w:numId w:val="0"/>
        </w:numPr>
        <w:ind w:left="0" w:firstLine="482"/>
        <w:keepLines w:val="0"/>
        <w:keepNext w:val="0"/>
        <w:pageBreakBefore w:val="0"/>
        <w:spacing w:before="0"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1.1一般要求</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（1）对站房周围的杂草和积水应及时清除，当周围树木生长超过规范规定的控制限时，对采样有影响的树枝等应及时进行剪除；</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（2）检查外部环境是否正常，有没有对测定结果或运行环境存在明显影响的污染源，一旦发现污染源，应及时在运维记录上记录，并通知采购方；</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（3）检查站房屋是否有漏雨现象，气象杆和天线是否被刮坏，站房外围的其它设施是否有损坏或被水淹，如遇到以上问题应及时处理，保证系统能安全运行；</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（4）保持站房内部环境清洁，布置整齐，无与监测无关物品，各仪器设备干净清洁，设备标识清楚；</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（5）在冬、夏季节应注意站房室内外温差，若温差较大使采样装置出现冷凝水，应及时改变站房温度或对采样总管采取适当的控制措施，防止冷凝现象；</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（6）保证仪器运行电源电压正常，空调正常工作，环境温度保持在25℃左右，上下不超过5℃，湿度保持在80%RH以下；</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（7）检查供电、通讯、数据采集与传输等情况，保证系统的正常运行；</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（8）设备固定牢固，门窗关闭良好，人走关门，非工作人员未经许可不得入内。检查站房的安全设施，做好防火防盗工作，站房内发生仪器物品丢失、火灾等意外情况，责任由中标方负责；</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（9）进行维护时，应规范操作，注意安全，防止意外发生，由人员操作不当导致的伤亡事件，责任由中标方负责；</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（10）检查站点的排风排气装置工作是否正常；</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（11）标准气钢瓶阀门是否漏气，标准气的消耗情况；</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（12）检查采样和排气管路是否有漏气或堵塞现象；</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（13）检查各仪器运行状况否正常，保证仪器正常有效运行。</w:t>
      </w:r>
      <w:r/>
    </w:p>
    <w:p>
      <w:pPr>
        <w:pStyle w:val="948"/>
        <w:numPr>
          <w:ilvl w:val="0"/>
          <w:numId w:val="0"/>
        </w:numPr>
        <w:ind w:left="0" w:firstLine="482"/>
        <w:keepLines w:val="0"/>
        <w:keepNext w:val="0"/>
        <w:pageBreakBefore w:val="0"/>
        <w:spacing w:before="0" w:after="0"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1.2具体要求</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1.2.1每周工作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VOCs仪器应开展仪器性能检查并做好记录。开展主要性能指标检查，开展氢气发生器、载气和零气供应情况检查。</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（1）检查仪器运行状态，是否报警或异常；</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（2）检查仪器耗材使用情况，更换仪器所需耗材；</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（3）检查标气、载气等各类气体使用情况；</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（4）检查仪器管路、阀门是否漏气；</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（5）检查站房外部环境，是否存在对监测数据或运行环境存在明显影响的污染源；</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（6）检查站房通讯及数据传输系统状态；</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（7）检查更换颗粒物过滤膜；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（8）查站房消防、防雷、防水等安全措施是否正常。</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1.2.2每月工作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VOCs仪器应使用混合标准气体对仪器各组分进行单点（工作点）检查与校准，如浓度偏差大于20%，需重新建立标线。每月应检查基线空白漂移/响应值，氢气发生器、载气、零气发生器性能与流量等各项指标。</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（1）清洗仪器散热风扇滤网；</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（2）更换发生器过滤分子筛；</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（3）更换发生器干燥剂。</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1.2.3每季度工作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为了提高VOCs仪器监测准确度，每季度使用混合标准气体更新多点校准曲线。</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（1）每季度检查检测器工作状态、老化色谱柱；</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（2）每季对仪器进行一次预防性维护和各测试参数检查；</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（3）每季对仪器所有数据进行备份；</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（4）每季使用标准混合气更新工作曲线和峰窗。</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1.2.4每半年工作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（1）每半年对仪器设备进行一次维护保养，对气态污染物采样系统进行一次维护清洗；</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（2）采样总管及采样风机清洗。</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1.2.5每年工作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（1）流量计、气压计、温度计等设备送计量部门检定，并保存好检定报告；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（2）站点的消防设施进行检查，保证在有效期内；</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（3）检查站点的防雷设施，每年由有资质单位检定一次，并出具相应的鉴定报告；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（4）更换所有仪器的泵组件；</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1.2.6不定期工作</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（1）根据实际使用情况更换相关耗材；</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（2）根据实际需要更换零气源活性炭和氧化剂，对零气性能进行检查；</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1.2.7 VOCs仪器紧急维护</w:t>
      </w:r>
      <w:r/>
    </w:p>
    <w:p>
      <w:pPr>
        <w:numPr>
          <w:ilvl w:val="0"/>
          <w:numId w:val="0"/>
        </w:numPr>
        <w:ind w:left="0"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（1）紧急维修主要针对发生故障之设备，对发生故障的设备进行检修，如果发生零件损坏，中标人将马上更换损坏的零件，确保24小时内子站系统恢复正常运行；</w:t>
      </w:r>
      <w:r/>
    </w:p>
    <w:p>
      <w:pPr>
        <w:numPr>
          <w:ilvl w:val="0"/>
          <w:numId w:val="0"/>
        </w:numPr>
        <w:ind w:left="0"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（2）如在现场发现不能在短期内修复仪器的，中标人应及时告知采购人，征得同意后，由中标人负责维修（仪器正常报废除外）；</w:t>
      </w:r>
      <w:r/>
    </w:p>
    <w:p>
      <w:pPr>
        <w:numPr>
          <w:ilvl w:val="0"/>
          <w:numId w:val="0"/>
        </w:numPr>
        <w:ind w:left="0"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发生通讯故障时，中标人技术人员到达现场后，应检查通讯线路、MODEM、数据采集器等，并及时处理，将检查结果及时反馈给采购人技术人员；如果故障是由通讯线路导致的，通知并协助采购人技术人员报修；</w:t>
      </w:r>
      <w:r/>
    </w:p>
    <w:p>
      <w:pPr>
        <w:numPr>
          <w:ilvl w:val="0"/>
          <w:numId w:val="0"/>
        </w:numPr>
        <w:ind w:left="0"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（4）更换下来故障仪器设备，中标人技术人员应尽快对仪器完成维修（特殊备件损坏需进口购置的情况除外），修好的仪器经采购人技术人员确认后方可重新投入运行；</w:t>
      </w:r>
      <w:r/>
    </w:p>
    <w:p>
      <w:pPr>
        <w:numPr>
          <w:ilvl w:val="0"/>
          <w:numId w:val="0"/>
        </w:numPr>
        <w:ind w:left="0" w:firstLine="480"/>
        <w:pageBreakBefore w:val="0"/>
        <w:spacing w:line="44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（5）仪器出现重大故障或核心关键部件损坏，在维修完成后需进行严格校准，必要时经重新检定或溯源后方可上架投入运行。</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1.2.8他</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（1)分析仪在以下情况下需进行校准和再校准：1.移动位置时，2.进行可能影响校准结果的维修或维护后，3.分析仪暂停工作一段时间后，4.有迹象表明分析仪工作不正常或校准结果出现变化。</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（2)仪器大修后（更换设备测试关键部件），应按顺序进行漂移实验（零点漂移、量程漂移）、重复性及准确度实验、多点线性实验。</w:t>
      </w:r>
      <w:r/>
    </w:p>
    <w:p>
      <w:pPr>
        <w:pStyle w:val="947"/>
        <w:numPr>
          <w:ilvl w:val="0"/>
          <w:numId w:val="0"/>
        </w:numPr>
        <w:ind w:left="0" w:firstLine="482"/>
        <w:keepLines/>
        <w:keepNext/>
        <w:pageBreakBefore w:val="0"/>
        <w:spacing w:before="0" w:after="0" w:line="440" w:lineRule="exact"/>
        <w:widowControl w:val="off"/>
        <w:tabs>
          <w:tab w:val="left" w:pos="72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2.空气微站运维要求</w:t>
      </w:r>
      <w:r/>
    </w:p>
    <w:p>
      <w:pPr>
        <w:pStyle w:val="948"/>
        <w:numPr>
          <w:ilvl w:val="0"/>
          <w:numId w:val="0"/>
        </w:numPr>
        <w:ind w:left="0" w:firstLine="480"/>
        <w:keepLines w:val="0"/>
        <w:keepNext w:val="0"/>
        <w:pageBreakBefore w:val="0"/>
        <w:spacing w:before="0" w:after="0" w:line="44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2.1具体要求</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例行运行维护操作包括基于运行维护管理平台的周监控、月巡检，每季度抽取不少于5%站点的现场检查，以及设备年度检修等。</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2.1.1周监控：每周在运行维护管理平台检查设备在线率、报警情况、运行维护计划等不少于一次。每周提交周监控报告。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2.1.2月巡检：每月在运行维护管理平台远程巡检网络设备运行状况不少于一次，具体内容包括设备运行状态、异常率、运行负荷、质控合格情况等。每月提交月巡检报告。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2.1.3度检查：每季度抽取不少于5%站点的进行现场检查，检查内容包括设备安装状况、周边环境、设备运行状况等，携带便携式标准监测设备至现场或将现场设备拆回，进行数据质控比对。每季度提交季度检查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2.1.4年度检修：将连续运行超过一年的设备进行检修，并运送至实验室进行气路清理、温度、湿度、流量检查等工作。提交年度运维报告。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2.1.5应急响应机制。对采购人指定亟待解决的仪器故障等特殊情况，具备24h内响应，48h内前往现场并解决问题的能力。若无法在规定时限内完成，需向采购人说明情。</w:t>
      </w:r>
      <w:r/>
    </w:p>
    <w:p>
      <w:pPr>
        <w:pStyle w:val="948"/>
        <w:numPr>
          <w:ilvl w:val="0"/>
          <w:numId w:val="0"/>
        </w:numPr>
        <w:ind w:left="0" w:firstLine="482"/>
        <w:keepLines w:val="0"/>
        <w:keepNext w:val="0"/>
        <w:pageBreakBefore w:val="0"/>
        <w:spacing w:before="0" w:after="0"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2.2其他要求</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2.2.1运维周期结束后1个月内，向甲方报送本次服务周期的运维报告。</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2.2.2承担运维维护服务方人员应经培训合格的技术人员组成。</w:t>
      </w:r>
      <w:r/>
    </w:p>
    <w:p>
      <w:pPr>
        <w:pStyle w:val="1278"/>
        <w:numPr>
          <w:ilvl w:val="0"/>
          <w:numId w:val="0"/>
        </w:numPr>
        <w:ind w:left="0" w:firstLine="480"/>
        <w:keepLines w:val="0"/>
        <w:keepNext w:val="0"/>
        <w:pageBreakBefore w:val="0"/>
        <w:spacing w:line="44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2.2.3承担运维维护服务方应积极配合用户方，做好接受各级管理部门的检查、监督工作；协助其他服务单位开展工作；协调在本工作范围内与相关单位之间的相互配合、沟通，并无偿提供与其工作有关的资料、信息等。</w:t>
      </w:r>
      <w:r/>
    </w:p>
    <w:p>
      <w:pPr>
        <w:pStyle w:val="946"/>
        <w:numPr>
          <w:ilvl w:val="0"/>
          <w:numId w:val="0"/>
        </w:numPr>
        <w:keepLines w:val="0"/>
        <w:keepNext w:val="0"/>
        <w:pageBreakBefore w:val="0"/>
        <w:spacing w:before="0" w:after="0" w:line="440" w:lineRule="exact"/>
        <w:widowControl w:val="off"/>
        <w:tabs>
          <w:tab w:val="left" w:pos="210" w:leader="none"/>
        </w:tabs>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rPr>
        <w:t xml:space="preserve">服务保障和承诺要求</w:t>
      </w:r>
      <w:r/>
    </w:p>
    <w:p>
      <w:pPr>
        <w:numPr>
          <w:ilvl w:val="0"/>
          <w:numId w:val="0"/>
        </w:numPr>
        <w:ind w:left="0"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各投标人必须严格按照本次招标技术参数要求进行合理报价并供货，如后期出现验收不合格情形视同虚假承诺谋取中标成交，将被列入不良行为记录名单。</w:t>
      </w:r>
      <w:r/>
    </w:p>
    <w:p>
      <w:pPr>
        <w:numPr>
          <w:ilvl w:val="0"/>
          <w:numId w:val="0"/>
        </w:numPr>
        <w:ind w:left="0" w:firstLine="480"/>
        <w:keepLines w:val="0"/>
        <w:keepNext w:val="0"/>
        <w:pageBreakBefore w:val="0"/>
        <w:spacing w:line="44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项目服务期间，中标方所有的工作人员的人身安全以及中标方在服务期间产生的各类安全责任事故均由中标方自行承担。</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对于采购人提出更换现场不称职技术人员的要求，中标方须无条件服从。</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中标方须积极配合采购人并无条件提供技术服务。</w:t>
      </w:r>
      <w:r/>
    </w:p>
    <w:p>
      <w:pPr>
        <w:ind w:firstLine="480"/>
        <w:spacing w:line="360" w:lineRule="auto"/>
        <w:shd w:val="clear" w:color="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spacing w:line="360" w:lineRule="auto"/>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四、商务服务</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包括全部运维费用、人员费用、耗材辅材配件费用、报告、管理、维护、利润、税金、招标代理费、保险、验收、质保、政策性文件规定及合同包含的所有风险、责任等各项应有费用。供应商须对所要采购的全部内容进行报价，只投其中部分内容者，其响应文件将被拒绝。采购单位除支付本次采购项目的合同金额外不再承担其他任何费用。</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2.供应商应承担监测数据的保密责任（签订保密协议），不得利用本项目的数据、档案或有关资料对外开展技术交流、业务联系、数据交换等。否则，采购人有权终止合同。</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3.运维期间出现调整数据、修改参数、改动设备、弄虚作假等违规行为的，一经查实采购人有权终止运维合同。</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4.采购人组织开展运维管理和质控考核，对达不到运维要求或违规操作的，可以取消该公司在采购人运维投标资格或扣减相应的运维经费，并有权终止运维合同。</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5.考核：</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空气自动监测微站运维考核办法</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(1)运维记录、报告等按照技术需求中的内容与时间，交由甲方，报告未按要求提交，则按相关统计数据为零，进行相应扣款。</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(2)两率考核:</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数据在线率:根据月报统计结果进行考核，单站设备运行率高于90%(含)时才能按照以下条款对单站点数据有效率进行考核，低于90%，扣除该站点单月全额运维经费。</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数据有效率:单站监测数据有效率高于90%(含)的，支付该站点当月全额运维经费。</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单站监测数据有效率在80%(含)-90%的，则按实际有效率*该站点单月全额运维经费支付。</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单站点月均有效率&lt;80%，扣除该站点单月全额运维经费。</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备注:因不可抗力原因造成数据缺失的，不计入考核。</w:t>
      </w:r>
      <w:r/>
    </w:p>
    <w:p>
      <w:pPr>
        <w:numPr>
          <w:ilvl w:val="0"/>
          <w:numId w:val="0"/>
        </w:numPr>
        <w:ind w:left="0"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5.2 </w:t>
      </w:r>
      <w:r>
        <w:rPr>
          <w:rFonts w:hint="eastAsia" w:ascii="宋体" w:hAnsi="宋体" w:eastAsia="宋体" w:cs="宋体"/>
          <w:color w:val="auto"/>
          <w:sz w:val="24"/>
          <w:szCs w:val="24"/>
          <w:highlight w:val="none"/>
          <w:lang w:val="en-US" w:eastAsia="zh-CN"/>
        </w:rPr>
        <w:t xml:space="preserve">VOC监测系统运维考核办法</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甲方组织对乙方绩效(职责履行情况)进行考核，填写考核表。考核采取百分制、单站考核的方式进行，主要包括设备运行率、数据有效率(以下简称两率)</w:t>
      </w:r>
      <w:r>
        <w:rPr>
          <w:rFonts w:hint="eastAsia" w:ascii="宋体" w:hAnsi="宋体" w:cs="宋体"/>
          <w:color w:val="auto"/>
          <w:sz w:val="24"/>
          <w:szCs w:val="24"/>
          <w:highlight w:val="none"/>
          <w:lang w:val="en-US" w:eastAsia="zh-CN"/>
        </w:rPr>
        <w:t xml:space="preserve">、运行维护3部分内容，</w:t>
      </w:r>
      <w:r>
        <w:rPr>
          <w:rFonts w:hint="eastAsia" w:ascii="宋体" w:hAnsi="宋体" w:cs="宋体"/>
          <w:color w:val="auto"/>
          <w:sz w:val="24"/>
          <w:szCs w:val="24"/>
          <w:highlight w:val="none"/>
          <w:lang w:val="en-US" w:eastAsia="zh-CN"/>
        </w:rPr>
        <w:t xml:space="preserve">其中两率考核占10%，运行维护考核占90%。</w:t>
      </w:r>
      <w:r>
        <w:rPr>
          <w:rFonts w:hint="eastAsia" w:ascii="宋体" w:hAnsi="宋体" w:cs="宋体"/>
          <w:color w:val="auto"/>
          <w:sz w:val="24"/>
          <w:szCs w:val="24"/>
          <w:highlight w:val="none"/>
          <w:lang w:val="en-US" w:eastAsia="zh-CN"/>
        </w:rPr>
        <w:t xml:space="preserve">设备运行率是指考核时段内各监测项目实际获取的小时值监测数据量总和</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除以应获得小时值数据量总和。</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数据有效率是指考核时段内各监测项目实际获取的质控合格的小时值监测数据量总和除以应获得小时值数据量总和。</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每日各项目应获得小时值数据量均按24个计，考核时段天数按考核时段内日历天数计。计算应获得小时值数据量时，应扣除因不可抗力造成的停止监测的小时数。</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(1)数据有效性</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考核时段内单个站点任一监测项目有效数据量应满足《国家环境空气监测网环境空气挥发性有机物连续自动监测质量控制技术规定(试行)》中规定的污染物浓度数据有效性的最低要求，否则考核总分为0分。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(2)两率及运行维护</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符合数据有效性要求后，参照本部分执行。两率部分(10分)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当单站设备运行率高于80%(含)时，才能按照以下条款对数据有效率进行考核，否则两率部分直接0分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①单站监测数据有效率高于85%(含)的，两率得分=10分；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②有效率在80%(含)-85%的，两率得分=实际有效率×10分.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运行维护部分(90分)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运行维护部分每年由甲方组织核查，内容包括日常运维操作、质量保证与控制、档案和管理3部分，其中，日常运维操作28分，质量保证与质量控制32分，档案和管理30分，满分90分，采用扣分制。具体细则参考附件1:VOC自动站运行维护考核明细表。</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考核总分(100分)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考核总分=两率得分+运行维护得分</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付款按照考核得分付款，单站点得分高于85分(含)，支付该站点当月全额运维经费;</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单站点得分在80分(含)-85分的，则按实际有效率*该站点单月全额运维经费支付;</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单站点得分&lt;80%，扣除该站点单月全额运维经费</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(3)不可抗力</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不可抗力因素包括:停电、外部质控检查、年度性能指标测试、站房条件无法满足仪器运行要求以及其他经本单位确认可纳入不可抗力因素的事项。</w:t>
      </w:r>
      <w:r/>
    </w:p>
    <w:p>
      <w:pPr>
        <w:numPr>
          <w:ilvl w:val="0"/>
          <w:numId w:val="0"/>
        </w:numPr>
        <w:ind w:left="0" w:firstLine="480"/>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6.付款方式：合同签订后预付合同价10%，服务期满后一次性付清余款(无息)。如服务质量和运维考核结果未达到约定的标准，采购方有权按照考核的扣款比例进行扣款后再支付余款。</w:t>
      </w:r>
      <w:r/>
    </w:p>
    <w:p>
      <w:pPr>
        <w:rPr>
          <w:rStyle w:val="1155"/>
          <w:rFonts w:ascii="Arial" w:hAnsi="Arial" w:cs="Arial"/>
          <w:color w:val="auto"/>
          <w:highlight w:val="none"/>
        </w:rPr>
      </w:pPr>
      <w:r>
        <w:rPr>
          <w:rStyle w:val="1155"/>
          <w:rFonts w:ascii="Arial" w:hAnsi="Arial" w:cs="Arial"/>
          <w:color w:val="auto"/>
          <w:highlight w:val="none"/>
        </w:rPr>
        <w:br w:type="page" w:clear="all"/>
      </w:r>
      <w:r/>
    </w:p>
    <w:p>
      <w:pPr>
        <w:ind w:firstLine="422"/>
        <w:jc w:val="left"/>
        <w:rPr>
          <w:rFonts w:ascii="Times New Roman" w:hAnsi="Times New Roman" w:cs="Times New Roman"/>
          <w:b/>
          <w:bCs/>
          <w:sz w:val="24"/>
        </w:rPr>
        <w:outlineLvl w:val="3"/>
      </w:pPr>
      <w:r>
        <w:rPr>
          <w:rFonts w:hint="eastAsia" w:ascii="宋体" w:hAnsi="宋体" w:cs="宋体"/>
          <w:color w:val="auto"/>
          <w:sz w:val="24"/>
          <w:szCs w:val="24"/>
          <w:highlight w:val="none"/>
          <w:lang w:val="en-US" w:eastAsia="zh-CN"/>
        </w:rPr>
        <w:t xml:space="preserve">附件1</w:t>
      </w:r>
      <w:r/>
    </w:p>
    <w:p>
      <w:pPr>
        <w:ind w:firstLine="422"/>
        <w:jc w:val="center"/>
        <w:rPr>
          <w:rFonts w:ascii="Times New Roman" w:hAnsi="Times New Roman" w:cs="Times New Roman"/>
          <w:b/>
          <w:bCs/>
          <w:sz w:val="24"/>
        </w:rPr>
        <w:outlineLvl w:val="3"/>
      </w:pPr>
      <w:r>
        <w:rPr>
          <w:rFonts w:hint="eastAsia" w:ascii="Times New Roman" w:hAnsi="Times New Roman" w:cs="Times New Roman"/>
          <w:b/>
          <w:bCs/>
          <w:sz w:val="24"/>
        </w:rPr>
        <w:t xml:space="preserve">VOC自动站</w:t>
      </w:r>
      <w:r>
        <w:rPr>
          <w:rFonts w:ascii="Times New Roman" w:hAnsi="Times New Roman" w:cs="Times New Roman"/>
          <w:b/>
          <w:bCs/>
          <w:sz w:val="24"/>
        </w:rPr>
        <w:t xml:space="preserve">运行维护考核明细表</w:t>
      </w:r>
      <w:r/>
    </w:p>
    <w:tbl>
      <w:tblPr>
        <w:tblStyle w:val="955"/>
        <w:tblW w:w="87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930"/>
        <w:gridCol w:w="4741"/>
        <w:gridCol w:w="675"/>
        <w:gridCol w:w="1308"/>
      </w:tblGrid>
      <w:tr>
        <w:trPr>
          <w:jc w:val="center"/>
          <w:trHeight w:val="566"/>
          <w:tblHeader/>
        </w:trPr>
        <w:tc>
          <w:tcPr>
            <w:tcW w:w="1136" w:type="dxa"/>
            <w:vAlign w:val="center"/>
            <w:textDirection w:val="lrTb"/>
            <w:noWrap w:val="false"/>
          </w:tcPr>
          <w:p>
            <w:pPr>
              <w:pStyle w:val="1007"/>
              <w:jc w:val="center"/>
              <w:keepLines w:val="0"/>
              <w:keepNext w:val="0"/>
              <w:pageBreakBefore w:val="0"/>
              <w:spacing w:line="400" w:lineRule="exact"/>
              <w:rPr>
                <w:rFonts w:ascii="Times New Roman" w:hAnsi="Times New Roman" w:cs="Times New Roman"/>
                <w:b/>
                <w:bCs/>
                <w:sz w:val="21"/>
                <w:szCs w:val="21"/>
              </w:rPr>
            </w:pPr>
            <w:r>
              <w:rPr>
                <w:rFonts w:ascii="Times New Roman" w:hAnsi="Times New Roman" w:cs="Times New Roman"/>
                <w:b/>
                <w:bCs/>
                <w:sz w:val="21"/>
                <w:szCs w:val="21"/>
              </w:rPr>
              <w:t xml:space="preserve">项目</w:t>
            </w:r>
            <w:r/>
          </w:p>
        </w:tc>
        <w:tc>
          <w:tcPr>
            <w:tcW w:w="930" w:type="dxa"/>
            <w:vAlign w:val="center"/>
            <w:textDirection w:val="lrTb"/>
            <w:noWrap w:val="false"/>
          </w:tcPr>
          <w:p>
            <w:pPr>
              <w:pStyle w:val="1007"/>
              <w:jc w:val="center"/>
              <w:keepLines w:val="0"/>
              <w:keepNext w:val="0"/>
              <w:pageBreakBefore w:val="0"/>
              <w:spacing w:line="400" w:lineRule="exact"/>
              <w:rPr>
                <w:rFonts w:ascii="Times New Roman" w:hAnsi="Times New Roman" w:cs="Times New Roman"/>
                <w:b/>
                <w:bCs/>
                <w:sz w:val="21"/>
                <w:szCs w:val="21"/>
              </w:rPr>
            </w:pPr>
            <w:r>
              <w:rPr>
                <w:rFonts w:ascii="Times New Roman" w:hAnsi="Times New Roman" w:cs="Times New Roman"/>
                <w:b/>
                <w:bCs/>
                <w:sz w:val="21"/>
                <w:szCs w:val="21"/>
              </w:rPr>
              <w:t xml:space="preserve">明细</w:t>
            </w:r>
            <w:r/>
          </w:p>
        </w:tc>
        <w:tc>
          <w:tcPr>
            <w:tcW w:w="4741" w:type="dxa"/>
            <w:vAlign w:val="center"/>
            <w:textDirection w:val="lrTb"/>
            <w:noWrap w:val="false"/>
          </w:tcPr>
          <w:p>
            <w:pPr>
              <w:pStyle w:val="1007"/>
              <w:jc w:val="center"/>
              <w:keepLines w:val="0"/>
              <w:keepNext w:val="0"/>
              <w:pageBreakBefore w:val="0"/>
              <w:spacing w:line="400" w:lineRule="exact"/>
              <w:rPr>
                <w:rFonts w:ascii="Times New Roman" w:hAnsi="Times New Roman" w:cs="Times New Roman"/>
                <w:b/>
                <w:bCs/>
                <w:sz w:val="21"/>
                <w:szCs w:val="21"/>
              </w:rPr>
            </w:pPr>
            <w:r>
              <w:rPr>
                <w:rFonts w:ascii="Times New Roman" w:hAnsi="Times New Roman" w:cs="Times New Roman"/>
                <w:b/>
                <w:bCs/>
                <w:sz w:val="21"/>
                <w:szCs w:val="21"/>
              </w:rPr>
              <w:t xml:space="preserve">检查要点</w:t>
            </w:r>
            <w:r/>
          </w:p>
        </w:tc>
        <w:tc>
          <w:tcPr>
            <w:tcW w:w="675" w:type="dxa"/>
            <w:vAlign w:val="center"/>
            <w:textDirection w:val="lrTb"/>
            <w:noWrap w:val="false"/>
          </w:tcPr>
          <w:p>
            <w:pPr>
              <w:pStyle w:val="1007"/>
              <w:jc w:val="center"/>
              <w:keepLines w:val="0"/>
              <w:keepNext w:val="0"/>
              <w:pageBreakBefore w:val="0"/>
              <w:spacing w:line="400" w:lineRule="exact"/>
              <w:rPr>
                <w:rFonts w:ascii="Times New Roman" w:hAnsi="Times New Roman" w:cs="Times New Roman"/>
                <w:b/>
                <w:bCs/>
                <w:sz w:val="21"/>
                <w:szCs w:val="21"/>
              </w:rPr>
            </w:pPr>
            <w:r>
              <w:rPr>
                <w:rFonts w:ascii="Times New Roman" w:hAnsi="Times New Roman" w:cs="Times New Roman"/>
                <w:b/>
                <w:bCs/>
                <w:sz w:val="21"/>
                <w:szCs w:val="21"/>
              </w:rPr>
              <w:t xml:space="preserve">得分</w:t>
            </w:r>
            <w:r/>
          </w:p>
        </w:tc>
        <w:tc>
          <w:tcPr>
            <w:tcW w:w="1308" w:type="dxa"/>
            <w:vAlign w:val="center"/>
            <w:textDirection w:val="lrTb"/>
            <w:noWrap w:val="false"/>
          </w:tcPr>
          <w:p>
            <w:pPr>
              <w:pStyle w:val="1007"/>
              <w:jc w:val="center"/>
              <w:keepLines w:val="0"/>
              <w:keepNext w:val="0"/>
              <w:pageBreakBefore w:val="0"/>
              <w:spacing w:line="400" w:lineRule="exact"/>
              <w:rPr>
                <w:rFonts w:ascii="Times New Roman" w:hAnsi="Times New Roman" w:cs="Times New Roman"/>
                <w:b/>
                <w:bCs/>
                <w:sz w:val="21"/>
                <w:szCs w:val="21"/>
              </w:rPr>
            </w:pPr>
            <w:r>
              <w:rPr>
                <w:rFonts w:ascii="Times New Roman" w:hAnsi="Times New Roman" w:cs="Times New Roman"/>
                <w:b/>
                <w:bCs/>
                <w:sz w:val="21"/>
                <w:szCs w:val="21"/>
              </w:rPr>
              <w:t xml:space="preserve">评分说明</w:t>
            </w:r>
            <w:r/>
          </w:p>
        </w:tc>
      </w:tr>
      <w:tr>
        <w:trPr>
          <w:jc w:val="center"/>
          <w:trHeight w:val="771"/>
        </w:trPr>
        <w:tc>
          <w:tcPr>
            <w:tcW w:w="1136"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 日常</w:t>
            </w:r>
            <w:r/>
          </w:p>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 运维</w:t>
            </w:r>
            <w:r/>
          </w:p>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 操作（2</w:t>
            </w:r>
            <w:r>
              <w:rPr>
                <w:rFonts w:hint="eastAsia" w:ascii="Times New Roman" w:hAnsi="Times New Roman" w:cs="Times New Roman"/>
                <w:sz w:val="21"/>
                <w:szCs w:val="21"/>
                <w:lang w:val="en-US" w:eastAsia="zh-CN"/>
              </w:rPr>
              <w:t xml:space="preserve">8</w:t>
            </w:r>
            <w:r>
              <w:rPr>
                <w:rFonts w:ascii="Times New Roman" w:hAnsi="Times New Roman" w:cs="Times New Roman"/>
                <w:sz w:val="21"/>
                <w:szCs w:val="21"/>
              </w:rPr>
              <w:t xml:space="preserve">）</w:t>
            </w:r>
            <w:r/>
          </w:p>
        </w:tc>
        <w:tc>
          <w:tcPr>
            <w:tcW w:w="930" w:type="dxa"/>
            <w:vAlign w:val="center"/>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站房环境保障情况</w:t>
            </w:r>
            <w:r/>
          </w:p>
        </w:tc>
        <w:tc>
          <w:tcPr>
            <w:tcW w:w="4741" w:type="dxa"/>
            <w:vAlign w:val="center"/>
            <w:textDirection w:val="lrTb"/>
            <w:noWrap w:val="false"/>
          </w:tcPr>
          <w:p>
            <w:pPr>
              <w:pStyle w:val="1007"/>
              <w:keepLines w:val="0"/>
              <w:keepNext w:val="0"/>
              <w:pageBreakBefore w:val="0"/>
              <w:spacing w:line="400" w:lineRule="exact"/>
              <w:rPr>
                <w:rFonts w:hint="eastAsia" w:ascii="Times New Roman" w:hAnsi="Times New Roman" w:eastAsia="宋体" w:cs="Times New Roman"/>
                <w:sz w:val="21"/>
                <w:szCs w:val="21"/>
                <w:lang w:eastAsia="zh-CN"/>
              </w:rPr>
            </w:pPr>
            <w:r>
              <w:rPr>
                <w:rFonts w:ascii="Times New Roman" w:hAnsi="Times New Roman" w:cs="Times New Roman"/>
                <w:sz w:val="21"/>
                <w:szCs w:val="21"/>
              </w:rPr>
              <w:t xml:space="preserve">站房环境是否清洁，有无漏水现象，是否符合监测要求，站房温湿度是否正常，空调、照明等是否正常</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restart"/>
            <w:textDirection w:val="lrTb"/>
            <w:noWrap w:val="false"/>
          </w:tcPr>
          <w:p>
            <w:pPr>
              <w:pStyle w:val="1006"/>
              <w:ind w:left="0"/>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r>
            <w:r/>
          </w:p>
        </w:tc>
      </w:tr>
      <w:tr>
        <w:trPr>
          <w:jc w:val="center"/>
          <w:trHeight w:val="22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采样系统维护效果</w:t>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采样总管和采样支管材质是否满足《规范》要求</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454"/>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采样系统清洁程度：采样管道是否清洁，有无积灰、积水或障碍物，</w:t>
            </w:r>
            <w:r>
              <w:rPr>
                <w:rFonts w:ascii="Times New Roman" w:hAnsi="Times New Roman" w:cs="Times New Roman"/>
                <w:bCs/>
                <w:sz w:val="21"/>
                <w:szCs w:val="21"/>
              </w:rPr>
              <w:t xml:space="preserve">采样风机是否正常工作</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454"/>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采样支管是否插入采样总管的中心，监测仪器与支管接头连接的管线长度是否小于3m</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28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采样管路联接是否规范</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7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采样总管是否有加热装置，加热功能是否正常</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7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仪器日常维护效果</w:t>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仪器工作状态是否正常，是否存在报警信息</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采样管加热装置是否工作正常</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7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相关耗材是否及时更换</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采样泵相关配件是否及时更换</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restart"/>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微站维护情况</w:t>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采样管路是否及时清理</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采样头过滤器等是否及时更换</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hint="eastAsia" w:ascii="Times New Roman" w:hAnsi="Times New Roman" w:cs="Times New Roman"/>
                <w:sz w:val="21"/>
                <w:szCs w:val="21"/>
                <w:lang w:val="en-US" w:eastAsia="zh-CN"/>
              </w:rPr>
            </w:pPr>
            <w:r>
              <w:rPr>
                <w:rFonts w:ascii="Times New Roman" w:hAnsi="Times New Roman" w:cs="Times New Roman"/>
                <w:sz w:val="21"/>
                <w:szCs w:val="21"/>
              </w:rPr>
              <w:t xml:space="preserve">采样泵相关配件是否及时更换</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通讯模块是否定期更换</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质量保证与质量控制（</w:t>
            </w:r>
            <w:r>
              <w:rPr>
                <w:rFonts w:hint="eastAsia" w:ascii="Times New Roman" w:hAnsi="Times New Roman" w:cs="Times New Roman"/>
                <w:sz w:val="21"/>
                <w:szCs w:val="21"/>
                <w:lang w:val="en-US" w:eastAsia="zh-CN"/>
              </w:rPr>
              <w:t xml:space="preserve">32</w:t>
            </w:r>
            <w:r>
              <w:rPr>
                <w:rFonts w:ascii="Times New Roman" w:hAnsi="Times New Roman" w:cs="Times New Roman"/>
                <w:sz w:val="21"/>
                <w:szCs w:val="21"/>
              </w:rPr>
              <w:t xml:space="preserve">）</w:t>
            </w:r>
            <w:r/>
          </w:p>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仪器运维状态核查</w:t>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标气压力低于2Mpa，但仍能正常使用</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restart"/>
            <w:textDirection w:val="lrTb"/>
            <w:noWrap w:val="false"/>
          </w:tcPr>
          <w:p>
            <w:pPr>
              <w:jc w:val="center"/>
              <w:keepLines w:val="0"/>
              <w:keepNext w:val="0"/>
              <w:pageBreakBefore w:val="0"/>
              <w:spacing w:line="400" w:lineRule="exact"/>
              <w:rPr>
                <w:rFonts w:hint="default" w:ascii="Times New Roman" w:hAnsi="Times New Roman" w:eastAsia="宋体" w:cs="Times New Roman"/>
                <w:szCs w:val="21"/>
                <w:lang w:val="en-US" w:eastAsia="zh-CN"/>
              </w:rPr>
            </w:pPr>
            <w:r>
              <w:rPr>
                <w:rFonts w:hint="default" w:ascii="Times New Roman" w:hAnsi="Times New Roman" w:eastAsia="宋体" w:cs="Times New Roman"/>
                <w:szCs w:val="21"/>
                <w:lang w:val="en-US" w:eastAsia="zh-CN"/>
              </w:rPr>
            </w:r>
            <w:r/>
          </w:p>
        </w:tc>
      </w:tr>
      <w:tr>
        <w:trPr>
          <w:jc w:val="center"/>
          <w:trHeight w:val="5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分析仪具有报警与故障信息</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5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校准仪性能参数超过偏差允许范围</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温度、压力传感器检查未通过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分析仪流量检查未通过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7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零气空白检查未通过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5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单点质控检查未通过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11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试漏测试未通过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5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线性检查未通过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2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精确度、准确度检查未通过（每年）</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2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盲样检查是否通过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4</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2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restart"/>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微站状态核查</w:t>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抽样比对是否通过（每季度）</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4</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2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通讯测试是否通过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23"/>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流量检查是否通过</w:t>
            </w:r>
            <w:r>
              <w:rPr>
                <w:rFonts w:hint="eastAsia" w:ascii="Times New Roman" w:hAnsi="Times New Roman" w:cs="Times New Roman"/>
                <w:sz w:val="21"/>
                <w:szCs w:val="21"/>
                <w:lang w:eastAsia="zh-CN"/>
              </w:rPr>
              <w:t xml:space="preserve">（</w:t>
            </w:r>
            <w:r>
              <w:rPr>
                <w:rFonts w:hint="eastAsia" w:ascii="Times New Roman" w:hAnsi="Times New Roman" w:cs="Times New Roman"/>
                <w:sz w:val="21"/>
                <w:szCs w:val="21"/>
                <w:lang w:val="en-US" w:eastAsia="zh-CN"/>
              </w:rPr>
              <w:t xml:space="preserve">2</w:t>
            </w:r>
            <w:r>
              <w:rPr>
                <w:rFonts w:hint="eastAsia" w:ascii="Times New Roman" w:hAnsi="Times New Roman" w:cs="Times New Roman"/>
                <w:sz w:val="21"/>
                <w:szCs w:val="21"/>
                <w:lang w:eastAsia="zh-CN"/>
              </w:rPr>
              <w:t xml:space="preserve">）</w:t>
            </w:r>
            <w:r/>
          </w:p>
        </w:tc>
        <w:tc>
          <w:tcPr>
            <w:tcW w:w="675" w:type="dxa"/>
            <w:vAlign w:val="center"/>
            <w:textDirection w:val="lrTb"/>
            <w:noWrap w:val="false"/>
          </w:tcPr>
          <w:p>
            <w:pPr>
              <w:jc w:val="center"/>
              <w:keepLines w:val="0"/>
              <w:keepNext w:val="0"/>
              <w:pageBreakBefore w:val="0"/>
              <w:spacing w:line="400" w:lineRule="exact"/>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r>
            <w:r/>
          </w:p>
        </w:tc>
        <w:tc>
          <w:tcPr>
            <w:tcW w:w="1308"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r>
      <w:tr>
        <w:trPr>
          <w:jc w:val="center"/>
          <w:trHeight w:val="454"/>
        </w:trPr>
        <w:tc>
          <w:tcPr>
            <w:tcW w:w="1136"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档案和管理（</w:t>
            </w:r>
            <w:r>
              <w:rPr>
                <w:rFonts w:hint="eastAsia" w:ascii="Times New Roman" w:hAnsi="Times New Roman" w:cs="Times New Roman"/>
                <w:sz w:val="21"/>
                <w:szCs w:val="21"/>
                <w:lang w:val="en-US" w:eastAsia="zh-CN"/>
              </w:rPr>
              <w:t xml:space="preserve">30</w:t>
            </w:r>
            <w:r>
              <w:rPr>
                <w:rFonts w:ascii="Times New Roman" w:hAnsi="Times New Roman" w:cs="Times New Roman"/>
                <w:sz w:val="21"/>
                <w:szCs w:val="21"/>
              </w:rPr>
              <w:t xml:space="preserve">）</w:t>
            </w:r>
            <w:r/>
          </w:p>
        </w:tc>
        <w:tc>
          <w:tcPr>
            <w:tcW w:w="930" w:type="dxa"/>
            <w:vAlign w:val="center"/>
            <w:vMerge w:val="restart"/>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记录及故障响应时间等核查</w:t>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现场运维每周例行巡检记录，包括载气、标气使用状况记录、用电记录、仪器运行参数记录等</w:t>
            </w:r>
            <w:r/>
          </w:p>
        </w:tc>
        <w:tc>
          <w:tcPr>
            <w:tcW w:w="675" w:type="dxa"/>
            <w:vAlign w:val="center"/>
            <w:vMerge w:val="restart"/>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缺失每次(项)扣0.5分</w:t>
            </w:r>
            <w:r/>
          </w:p>
        </w:tc>
      </w:tr>
      <w:tr>
        <w:trPr>
          <w:jc w:val="center"/>
          <w:trHeight w:val="22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每周设备质控情况，并填写相关记录</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缺失每次(项)扣0.5分</w:t>
            </w:r>
            <w:r/>
          </w:p>
        </w:tc>
      </w:tr>
      <w:tr>
        <w:trPr>
          <w:jc w:val="center"/>
          <w:trHeight w:val="34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每月至少检查一次监测仪流量并填写相关记录</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缺失每次(项)扣2分</w:t>
            </w:r>
            <w:r/>
          </w:p>
        </w:tc>
      </w:tr>
      <w:tr>
        <w:trPr>
          <w:jc w:val="center"/>
          <w:trHeight w:val="34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每季度进行多点线性检查，并填写相关记录</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缺失每次(项)扣3分</w:t>
            </w:r>
            <w:r/>
          </w:p>
        </w:tc>
      </w:tr>
      <w:tr>
        <w:trPr>
          <w:jc w:val="center"/>
          <w:trHeight w:val="680"/>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pStyle w:val="1007"/>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t xml:space="preserve">每日8时至20时出现故障时，应在4小时内赶到现场进行处理；其他时段应在8小时内赶到现场进行处理</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未做到的每次扣除3分</w:t>
            </w:r>
            <w:r/>
          </w:p>
        </w:tc>
      </w:tr>
      <w:tr>
        <w:trPr>
          <w:jc w:val="center"/>
          <w:trHeight w:val="39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运维人员对所维护仪器设备操作的熟练性</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未做到的每次扣除1分</w:t>
            </w:r>
            <w:r/>
          </w:p>
        </w:tc>
      </w:tr>
      <w:tr>
        <w:trPr>
          <w:jc w:val="center"/>
          <w:trHeight w:val="39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restart"/>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微站部分</w:t>
            </w:r>
            <w:r/>
          </w:p>
        </w:tc>
        <w:tc>
          <w:tcPr>
            <w:tcW w:w="4741"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 xml:space="preserve">现场巡检记录，包括运行参数记录及定期维护记录等</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缺失每次(项)扣0.5分</w:t>
            </w:r>
            <w:r/>
          </w:p>
        </w:tc>
      </w:tr>
      <w:tr>
        <w:trPr>
          <w:jc w:val="center"/>
          <w:trHeight w:val="39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 xml:space="preserve">现场应急记录，针对微站的异常或离线处理记录等</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缺失每次(项)扣0.5分</w:t>
            </w:r>
            <w:r/>
          </w:p>
        </w:tc>
      </w:tr>
      <w:tr>
        <w:trPr>
          <w:jc w:val="center"/>
          <w:trHeight w:val="397"/>
        </w:trPr>
        <w:tc>
          <w:tcPr>
            <w:tcW w:w="1136"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930"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4741" w:type="dxa"/>
            <w:vAlign w:val="center"/>
            <w:textDirection w:val="lrTb"/>
            <w:noWrap w:val="false"/>
          </w:tcPr>
          <w:p>
            <w:pPr>
              <w:keepLines w:val="0"/>
              <w:keepNext w:val="0"/>
              <w:pageBreakBefore w:val="0"/>
              <w:spacing w:line="400" w:lineRule="exact"/>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 xml:space="preserve">其他汇报记录，如遇需搬迁移站等相关记录</w:t>
            </w:r>
            <w:r/>
          </w:p>
        </w:tc>
        <w:tc>
          <w:tcPr>
            <w:tcW w:w="675" w:type="dxa"/>
            <w:vAlign w:val="center"/>
            <w:vMerge w:val="continue"/>
            <w:textDirection w:val="lrTb"/>
            <w:noWrap w:val="false"/>
          </w:tcPr>
          <w:p>
            <w:pPr>
              <w:pStyle w:val="1007"/>
              <w:jc w:val="center"/>
              <w:keepLines w:val="0"/>
              <w:keepNext w:val="0"/>
              <w:pageBreakBefore w:val="0"/>
              <w:spacing w:line="400" w:lineRule="exact"/>
              <w:rPr>
                <w:rFonts w:ascii="Times New Roman" w:hAnsi="Times New Roman" w:cs="Times New Roman"/>
                <w:sz w:val="21"/>
                <w:szCs w:val="21"/>
              </w:rPr>
            </w:pPr>
            <w:r>
              <w:rPr>
                <w:rFonts w:ascii="Times New Roman" w:hAnsi="Times New Roman" w:cs="Times New Roman"/>
                <w:sz w:val="21"/>
                <w:szCs w:val="21"/>
              </w:rPr>
            </w:r>
            <w:r/>
          </w:p>
        </w:tc>
        <w:tc>
          <w:tcPr>
            <w:tcW w:w="1308" w:type="dxa"/>
            <w:vAlign w:val="center"/>
            <w:textDirection w:val="lrTb"/>
            <w:noWrap w:val="false"/>
          </w:tcPr>
          <w:p>
            <w:pPr>
              <w:jc w:val="center"/>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缺失每次(项)扣0.5分</w:t>
            </w:r>
            <w:r/>
          </w:p>
        </w:tc>
      </w:tr>
      <w:tr>
        <w:trPr>
          <w:jc w:val="center"/>
          <w:trHeight w:val="397"/>
        </w:trPr>
        <w:tc>
          <w:tcPr>
            <w:tcW w:w="1136"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微站设备运行情况（10）</w:t>
            </w:r>
            <w:r/>
          </w:p>
        </w:tc>
        <w:tc>
          <w:tcPr>
            <w:tcW w:w="930"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 xml:space="preserve">双率汇总</w:t>
            </w:r>
            <w:r/>
          </w:p>
        </w:tc>
        <w:tc>
          <w:tcPr>
            <w:tcW w:w="4741" w:type="dxa"/>
            <w:vAlign w:val="center"/>
            <w:textDirection w:val="lrTb"/>
            <w:noWrap w:val="false"/>
          </w:tcPr>
          <w:p>
            <w:pPr>
              <w:keepLines w:val="0"/>
              <w:keepNext w:val="0"/>
              <w:pageBreakBefore w:val="0"/>
              <w:spacing w:line="400" w:lineRule="exact"/>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 xml:space="preserve">设备运行情况，在线率与有效率汇总是否达标</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textDirection w:val="lrTb"/>
            <w:noWrap w:val="false"/>
          </w:tcPr>
          <w:p>
            <w:pPr>
              <w:jc w:val="center"/>
              <w:keepLines w:val="0"/>
              <w:keepNext w:val="0"/>
              <w:pageBreakBefore w:val="0"/>
              <w:spacing w:line="400" w:lineRule="exact"/>
              <w:rPr>
                <w:rFonts w:hint="default" w:ascii="Times New Roman" w:hAnsi="Times New Roman" w:eastAsia="宋体" w:cs="Times New Roman"/>
                <w:szCs w:val="21"/>
                <w:lang w:val="en-US" w:eastAsia="zh-CN"/>
              </w:rPr>
            </w:pPr>
            <w:r>
              <w:rPr>
                <w:rFonts w:hint="eastAsia" w:ascii="Times New Roman" w:hAnsi="Times New Roman" w:cs="Times New Roman"/>
                <w:szCs w:val="21"/>
                <w:lang w:val="en-US" w:eastAsia="zh-CN"/>
              </w:rPr>
              <w:t xml:space="preserve">该项按站点汇总计算</w:t>
            </w:r>
            <w:r/>
          </w:p>
        </w:tc>
      </w:tr>
      <w:tr>
        <w:trPr>
          <w:jc w:val="center"/>
          <w:trHeight w:val="543"/>
        </w:trPr>
        <w:tc>
          <w:tcPr>
            <w:gridSpan w:val="3"/>
            <w:tcW w:w="6807" w:type="dxa"/>
            <w:vAlign w:val="center"/>
            <w:textDirection w:val="lrTb"/>
            <w:noWrap w:val="false"/>
          </w:tcPr>
          <w:p>
            <w:pPr>
              <w:jc w:val="left"/>
              <w:keepLines w:val="0"/>
              <w:keepNext w:val="0"/>
              <w:pageBreakBefore w:val="0"/>
              <w:spacing w:line="400" w:lineRule="exact"/>
              <w:rPr>
                <w:rFonts w:ascii="Times New Roman" w:hAnsi="Times New Roman" w:cs="Times New Roman"/>
                <w:szCs w:val="21"/>
              </w:rPr>
            </w:pPr>
            <w:r>
              <w:rPr>
                <w:rFonts w:ascii="Times New Roman" w:hAnsi="Times New Roman" w:cs="Times New Roman"/>
                <w:szCs w:val="21"/>
              </w:rPr>
              <w:t xml:space="preserve">合计</w:t>
            </w:r>
            <w:r/>
          </w:p>
        </w:tc>
        <w:tc>
          <w:tcPr>
            <w:tcW w:w="675"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c>
          <w:tcPr>
            <w:tcW w:w="1308" w:type="dxa"/>
            <w:vAlign w:val="center"/>
            <w:textDirection w:val="lrTb"/>
            <w:noWrap w:val="false"/>
          </w:tcPr>
          <w:p>
            <w:pPr>
              <w:pStyle w:val="1007"/>
              <w:jc w:val="center"/>
              <w:keepLines w:val="0"/>
              <w:keepNext w:val="0"/>
              <w:pageBreakBefore w:val="0"/>
              <w:spacing w:line="400" w:lineRule="exact"/>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r>
            <w:r/>
          </w:p>
        </w:tc>
      </w:tr>
    </w:tbl>
    <w:p>
      <w:r/>
      <w:r/>
    </w:p>
    <w:p>
      <w:pPr>
        <w:rPr>
          <w:rStyle w:val="1155"/>
          <w:rFonts w:ascii="Arial" w:hAnsi="Arial" w:cs="Arial"/>
          <w:b w:val="0"/>
          <w:bCs w:val="0"/>
          <w:color w:val="auto"/>
          <w:highlight w:val="none"/>
        </w:rPr>
      </w:pPr>
      <w:r/>
      <w:bookmarkStart w:id="33" w:name="_Toc32"/>
      <w:r>
        <w:rPr>
          <w:rStyle w:val="1155"/>
          <w:rFonts w:ascii="Arial" w:hAnsi="Arial" w:cs="Arial"/>
          <w:b w:val="0"/>
          <w:bCs w:val="0"/>
          <w:color w:val="auto"/>
          <w:highlight w:val="none"/>
        </w:rPr>
        <w:br w:type="page" w:clear="all"/>
      </w:r>
      <w:r/>
    </w:p>
    <w:p>
      <w:pPr>
        <w:pStyle w:val="1145"/>
        <w:rPr>
          <w:color w:val="auto"/>
          <w:highlight w:val="none"/>
        </w:rPr>
      </w:pPr>
      <w:r>
        <w:rPr>
          <w:rStyle w:val="1155"/>
          <w:rFonts w:ascii="Arial" w:hAnsi="Arial" w:cs="Arial"/>
          <w:b w:val="0"/>
          <w:bCs w:val="0"/>
          <w:color w:val="auto"/>
          <w:highlight w:val="none"/>
        </w:rPr>
        <w:t xml:space="preserve">第六章 评标办法</w:t>
      </w:r>
      <w:bookmarkEnd w:id="33"/>
      <w:r/>
      <w:r/>
    </w:p>
    <w:p>
      <w:pPr>
        <w:ind w:firstLine="4779"/>
        <w:jc w:val="both"/>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0"/>
        <w:jc w:val="center"/>
        <w:spacing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评审办法前附表</w:t>
      </w:r>
      <w:r/>
    </w:p>
    <w:tbl>
      <w:tblPr>
        <w:tblStyle w:val="955"/>
        <w:tblW w:w="8577" w:type="dxa"/>
        <w:tblInd w:w="39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44"/>
        <w:gridCol w:w="773"/>
        <w:gridCol w:w="6960"/>
      </w:tblGrid>
      <w:tr>
        <w:trPr>
          <w:trHeight w:val="507"/>
        </w:trPr>
        <w:tc>
          <w:tcPr>
            <w:gridSpan w:val="2"/>
            <w:tcW w:w="1617" w:type="dxa"/>
            <w:vAlign w:val="top"/>
            <w:textDirection w:val="lrTb"/>
            <w:noWrap w:val="false"/>
          </w:tcPr>
          <w:p>
            <w:pPr>
              <w:pStyle w:val="1223"/>
              <w:ind w:left="484"/>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6960" w:type="dxa"/>
            <w:vAlign w:val="top"/>
            <w:textDirection w:val="lrTb"/>
            <w:noWrap w:val="false"/>
          </w:tcPr>
          <w:p>
            <w:pPr>
              <w:pStyle w:val="1223"/>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trHeight w:val="3681"/>
        </w:trPr>
        <w:tc>
          <w:tcPr>
            <w:tcW w:w="844" w:type="dxa"/>
            <w:vAlign w:val="top"/>
            <w:textDirection w:val="lrTb"/>
            <w:noWrap w:val="false"/>
          </w:tcPr>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ind w:left="142" w:right="114"/>
              <w:jc w:val="center"/>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2.1.1</w:t>
            </w:r>
            <w:r/>
          </w:p>
        </w:tc>
        <w:tc>
          <w:tcPr>
            <w:tcW w:w="773" w:type="dxa"/>
            <w:vAlign w:val="top"/>
            <w:textDirection w:val="lrTb"/>
            <w:noWrap w:val="false"/>
          </w:tcPr>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ind w:left="219" w:right="304"/>
              <w:jc w:val="both"/>
              <w:keepLines w:val="0"/>
              <w:keepNext w:val="0"/>
              <w:pageBreakBefore w:val="0"/>
              <w:spacing w:before="1"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资格性检查标准</w:t>
            </w:r>
            <w:r/>
          </w:p>
        </w:tc>
        <w:tc>
          <w:tcPr>
            <w:tcW w:w="6960" w:type="dxa"/>
            <w:vAlign w:val="top"/>
            <w:textDirection w:val="lrTb"/>
            <w:noWrap w:val="false"/>
          </w:tcPr>
          <w:p>
            <w:pPr>
              <w:pStyle w:val="1265"/>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法人或者其他组织的营业执照等证明文件，自然人的身份证明原件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highlight w:val="none"/>
                <w:lang w:eastAsia="zh-CN"/>
              </w:rPr>
              <w:t xml:space="preserve">；</w:t>
            </w:r>
            <w:r/>
          </w:p>
          <w:p>
            <w:pPr>
              <w:pStyle w:val="1265"/>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具有《政府采购法》第二十二条第（二）、（三）、（四）、（五）项规定的基本资格条件</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按投标文件格式要求提供了《基本资格条件承诺书》原件</w:t>
            </w:r>
            <w:r>
              <w:rPr>
                <w:rFonts w:hint="eastAsia" w:ascii="宋体" w:hAnsi="宋体" w:eastAsia="宋体" w:cs="宋体"/>
                <w:color w:val="auto"/>
                <w:sz w:val="22"/>
                <w:highlight w:val="none"/>
                <w:lang w:eastAsia="zh-CN"/>
              </w:rPr>
              <w:t xml:space="preserve">扫描</w:t>
            </w:r>
            <w:r>
              <w:rPr>
                <w:rFonts w:hint="eastAsia" w:ascii="宋体" w:hAnsi="宋体" w:eastAsia="宋体" w:cs="宋体"/>
                <w:color w:val="auto"/>
                <w:sz w:val="22"/>
                <w:szCs w:val="22"/>
                <w:highlight w:val="none"/>
              </w:rPr>
              <w:t xml:space="preserve">件</w:t>
            </w:r>
            <w:r>
              <w:rPr>
                <w:rFonts w:hint="eastAsia" w:ascii="宋体" w:hAnsi="宋体" w:eastAsia="宋体" w:cs="宋体"/>
                <w:color w:val="auto"/>
                <w:sz w:val="22"/>
                <w:szCs w:val="22"/>
                <w:highlight w:val="none"/>
                <w:lang w:eastAsia="zh-CN"/>
              </w:rPr>
              <w:t xml:space="preserve">；</w:t>
            </w:r>
            <w:r/>
          </w:p>
          <w:p>
            <w:pPr>
              <w:spacing w:line="360" w:lineRule="auto"/>
              <w:rPr>
                <w:rFonts w:hint="default" w:ascii="宋体" w:hAnsi="宋体" w:eastAsia="宋体" w:cs="宋体"/>
                <w:color w:val="auto"/>
                <w:sz w:val="22"/>
                <w:highlight w:val="none"/>
                <w:lang w:val="en-US" w:eastAsia="zh-CN"/>
              </w:rPr>
            </w:pP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lang w:eastAsia="zh-CN"/>
              </w:rPr>
              <w:t xml:space="preserve">）</w:t>
            </w:r>
            <w:r>
              <w:rPr>
                <w:rFonts w:hint="eastAsia" w:ascii="宋体" w:hAnsi="宋体" w:cs="宋体"/>
                <w:color w:val="auto"/>
                <w:sz w:val="22"/>
                <w:highlight w:val="none"/>
                <w:lang w:val="zh-CN"/>
              </w:rPr>
              <w:t xml:space="preserve">落实政府采购政策需满足的资格要求：本项目</w:t>
            </w:r>
            <w:r>
              <w:rPr>
                <w:rFonts w:hint="eastAsia" w:ascii="宋体" w:hAnsi="宋体" w:cs="宋体"/>
                <w:color w:val="auto"/>
                <w:sz w:val="22"/>
                <w:highlight w:val="none"/>
              </w:rPr>
              <w:t xml:space="preserve">属于专门面向中小企业采购的项目，供应商应为中小微企业、监狱企业、残疾人福利性单位之一。</w:t>
            </w:r>
            <w:r/>
          </w:p>
          <w:p>
            <w:pPr>
              <w:ind w:firstLine="0"/>
              <w:spacing w:line="44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 xml:space="preserve">（</w:t>
            </w:r>
            <w:r>
              <w:rPr>
                <w:rFonts w:hint="eastAsia" w:ascii="宋体" w:hAnsi="宋体" w:cs="宋体"/>
                <w:color w:val="auto"/>
                <w:sz w:val="22"/>
                <w:highlight w:val="none"/>
                <w:lang w:val="en-US" w:eastAsia="zh-CN"/>
              </w:rPr>
              <w:t xml:space="preserve">4</w:t>
            </w:r>
            <w:r>
              <w:rPr>
                <w:rFonts w:hint="eastAsia" w:ascii="宋体" w:hAnsi="宋体" w:eastAsia="宋体" w:cs="宋体"/>
                <w:color w:val="auto"/>
                <w:sz w:val="22"/>
                <w:highlight w:val="none"/>
                <w:lang w:val="en-US" w:eastAsia="zh-CN"/>
              </w:rPr>
              <w:t xml:space="preserve">）特定资格条件：</w:t>
            </w:r>
            <w:r>
              <w:rPr>
                <w:rFonts w:hint="eastAsia" w:ascii="Arial" w:hAnsi="Arial" w:cs="Arial"/>
                <w:color w:val="auto"/>
                <w:highlight w:val="none"/>
                <w:lang w:val="en-US" w:eastAsia="zh-CN"/>
              </w:rPr>
              <w:t xml:space="preserve">/</w:t>
            </w:r>
            <w:r>
              <w:rPr>
                <w:rFonts w:hint="eastAsia" w:ascii="Arial" w:hAnsi="Arial" w:cs="Arial"/>
                <w:color w:val="auto"/>
                <w:highlight w:val="none"/>
                <w:lang w:eastAsia="zh-CN"/>
              </w:rPr>
              <w:t xml:space="preserve">。</w:t>
            </w:r>
            <w:r/>
          </w:p>
          <w:p>
            <w:pPr>
              <w:pStyle w:val="1265"/>
              <w:numPr>
                <w:ilvl w:val="0"/>
                <w:numId w:val="0"/>
              </w:numPr>
              <w:ind w:left="1" w:right="98"/>
              <w:keepLines w:val="0"/>
              <w:keepNext w:val="0"/>
              <w:pageBreakBefore w:val="0"/>
              <w:spacing w:line="440" w:lineRule="exact"/>
              <w:widowControl w:val="off"/>
              <w:tabs>
                <w:tab w:val="left" w:pos="331" w:leader="none"/>
              </w:tabs>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5</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未组成联合体投标</w:t>
            </w:r>
            <w:r>
              <w:rPr>
                <w:rFonts w:hint="eastAsia" w:ascii="宋体" w:hAnsi="宋体" w:cs="宋体"/>
                <w:color w:val="auto"/>
                <w:sz w:val="22"/>
                <w:highlight w:val="none"/>
                <w:lang w:eastAsia="zh-CN"/>
              </w:rPr>
              <w:t xml:space="preserve">；供应商不存在招标公告中“二、申请人的资格要求（四）”中任何情形之一</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按投标文件格式要求提供了</w:t>
            </w:r>
            <w:r>
              <w:rPr>
                <w:rFonts w:hint="eastAsia" w:ascii="宋体" w:hAnsi="宋体" w:cs="宋体"/>
                <w:color w:val="auto"/>
                <w:sz w:val="22"/>
                <w:highlight w:val="none"/>
                <w:lang w:eastAsia="zh-CN"/>
              </w:rPr>
              <w:t xml:space="preserve">《承诺书》</w:t>
            </w:r>
            <w:r>
              <w:rPr>
                <w:rFonts w:hint="eastAsia" w:ascii="宋体" w:hAnsi="宋体" w:eastAsia="宋体" w:cs="宋体"/>
                <w:color w:val="auto"/>
                <w:sz w:val="22"/>
                <w:highlight w:val="none"/>
                <w:lang w:eastAsia="zh-CN"/>
              </w:rPr>
              <w:t xml:space="preserve">）。</w:t>
            </w:r>
            <w:r/>
          </w:p>
        </w:tc>
      </w:tr>
      <w:tr>
        <w:trPr>
          <w:trHeight w:val="90"/>
        </w:trPr>
        <w:tc>
          <w:tcPr>
            <w:tcW w:w="844" w:type="dxa"/>
            <w:vAlign w:val="top"/>
            <w:textDirection w:val="lrTb"/>
            <w:noWrap w:val="false"/>
          </w:tcPr>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ind w:left="142" w:right="114"/>
              <w:jc w:val="center"/>
              <w:keepLines w:val="0"/>
              <w:keepNext w:val="0"/>
              <w:pageBreakBefore w:val="0"/>
              <w:spacing w:before="166"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2.1.2</w:t>
            </w:r>
            <w:r/>
          </w:p>
        </w:tc>
        <w:tc>
          <w:tcPr>
            <w:tcW w:w="773" w:type="dxa"/>
            <w:vAlign w:val="top"/>
            <w:textDirection w:val="lrTb"/>
            <w:noWrap w:val="false"/>
          </w:tcPr>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keepLines w:val="0"/>
              <w:keepNext w:val="0"/>
              <w:pageBreakBefore w:val="0"/>
              <w:spacing w:before="9"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1223"/>
              <w:ind w:left="219" w:right="304"/>
              <w:jc w:val="both"/>
              <w:keepLines w:val="0"/>
              <w:keepNext w:val="0"/>
              <w:pageBreakBefore w:val="0"/>
              <w:spacing w:line="440" w:lineRule="exact"/>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符合性检查标准</w:t>
            </w:r>
            <w:r/>
          </w:p>
        </w:tc>
        <w:tc>
          <w:tcPr>
            <w:tcW w:w="6960" w:type="dxa"/>
            <w:vAlign w:val="top"/>
            <w:textDirection w:val="lrTb"/>
            <w:noWrap w:val="false"/>
          </w:tcPr>
          <w:p>
            <w:pPr>
              <w:numPr>
                <w:ilvl w:val="0"/>
                <w:numId w:val="7"/>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投标文件组成齐全，内容、格式按招标文件的规定，字迹清晰可辩：</w:t>
            </w:r>
            <w:r/>
          </w:p>
          <w:p>
            <w:pPr>
              <w:numPr>
                <w:ilvl w:val="0"/>
                <w:numId w:val="8"/>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投标文件组成齐全完整，内容均按规定填写；</w:t>
            </w:r>
            <w:r/>
          </w:p>
          <w:p>
            <w:pPr>
              <w:numPr>
                <w:ilvl w:val="0"/>
                <w:numId w:val="8"/>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投标文件未因关键信息模糊而造成评标委员会无法判定是否实质性响应。</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投标文件</w:t>
            </w:r>
            <w:r>
              <w:rPr>
                <w:rFonts w:hint="eastAsia" w:ascii="宋体" w:hAnsi="宋体" w:cs="宋体"/>
                <w:color w:val="auto"/>
                <w:sz w:val="22"/>
                <w:szCs w:val="22"/>
                <w:highlight w:val="none"/>
                <w:lang w:eastAsia="zh-CN"/>
              </w:rPr>
              <w:t xml:space="preserve">中单位和个人电子签章齐全</w:t>
            </w:r>
            <w:r>
              <w:rPr>
                <w:rFonts w:hint="eastAsia" w:ascii="宋体" w:hAnsi="宋体" w:eastAsia="宋体" w:cs="宋体"/>
                <w:color w:val="auto"/>
                <w:sz w:val="22"/>
                <w:szCs w:val="22"/>
                <w:highlight w:val="none"/>
              </w:rPr>
              <w:t xml:space="preserve">，符合招标文件规定；</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投标报价为唯一报价，且未提交选择性报价；</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投标人</w:t>
            </w:r>
            <w:r>
              <w:rPr>
                <w:rFonts w:hint="eastAsia" w:ascii="宋体" w:hAnsi="宋体" w:eastAsia="宋体" w:cs="宋体"/>
                <w:color w:val="auto"/>
                <w:sz w:val="22"/>
                <w:szCs w:val="22"/>
                <w:highlight w:val="none"/>
              </w:rPr>
              <w:t xml:space="preserve">未提交可调价格的投标报价；</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投标报价未超过</w:t>
            </w:r>
            <w:r>
              <w:rPr>
                <w:rFonts w:hint="eastAsia" w:ascii="宋体" w:hAnsi="宋体" w:eastAsia="宋体" w:cs="宋体"/>
                <w:color w:val="auto"/>
                <w:sz w:val="22"/>
                <w:szCs w:val="22"/>
                <w:highlight w:val="none"/>
                <w:lang w:eastAsia="zh-CN"/>
              </w:rPr>
              <w:t xml:space="preserve">预算价</w:t>
            </w:r>
            <w:r>
              <w:rPr>
                <w:rFonts w:hint="eastAsia" w:ascii="宋体" w:hAnsi="宋体" w:cs="宋体"/>
                <w:color w:val="auto"/>
                <w:sz w:val="22"/>
                <w:szCs w:val="22"/>
                <w:highlight w:val="none"/>
                <w:lang w:eastAsia="zh-CN"/>
              </w:rPr>
              <w:t xml:space="preserve">（最高限价）</w:t>
            </w:r>
            <w:r>
              <w:rPr>
                <w:rFonts w:hint="eastAsia" w:ascii="宋体" w:hAnsi="宋体" w:eastAsia="宋体" w:cs="宋体"/>
                <w:color w:val="auto"/>
                <w:sz w:val="22"/>
                <w:szCs w:val="22"/>
                <w:highlight w:val="none"/>
              </w:rPr>
              <w:t xml:space="preserve">；</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商务条款响应表中未出现负偏离；</w:t>
            </w:r>
            <w:r/>
          </w:p>
          <w:p>
            <w:pPr>
              <w:numPr>
                <w:ilvl w:val="0"/>
                <w:numId w:val="9"/>
              </w:numPr>
              <w:ind w:right="113"/>
              <w:spacing w:line="44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供应商未以任何方式或者方法提供报价以外的任何附赠条款；</w:t>
            </w:r>
            <w:r/>
          </w:p>
          <w:p>
            <w:pPr>
              <w:pStyle w:val="1223"/>
              <w:ind w:left="14" w:right="96"/>
              <w:keepLines w:val="0"/>
              <w:keepNext w:val="0"/>
              <w:pageBreakBefore w:val="0"/>
              <w:spacing w:line="440" w:lineRule="exact"/>
              <w:widowControl w:val="off"/>
              <w:tabs>
                <w:tab w:val="left" w:pos="645" w:leader="none"/>
              </w:tabs>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lang w:val="en-US" w:eastAsia="zh-CN"/>
              </w:rPr>
              <w:t xml:space="preserve">8</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投标文件未附有采购人不能接受的条件。</w:t>
            </w:r>
            <w:r/>
          </w:p>
        </w:tc>
      </w:tr>
    </w:tbl>
    <w:p>
      <w:pPr>
        <w:ind w:firstLine="440"/>
        <w:spacing w:line="400" w:lineRule="exact"/>
        <w:rPr>
          <w:color w:val="auto"/>
          <w:highlight w:val="none"/>
        </w:rPr>
      </w:pPr>
      <w:r>
        <w:rPr>
          <w:rFonts w:hint="eastAsia" w:ascii="宋体" w:hAnsi="宋体" w:eastAsia="宋体" w:cs="宋体"/>
          <w:color w:val="auto"/>
          <w:sz w:val="22"/>
          <w:szCs w:val="20"/>
          <w:highlight w:val="none"/>
        </w:rPr>
        <w:br w:type="page" w:clear="all"/>
      </w:r>
      <w:r/>
    </w:p>
    <w:p>
      <w:pPr>
        <w:pStyle w:val="1266"/>
        <w:ind w:left="0" w:right="265"/>
        <w:jc w:val="center"/>
        <w:spacing w:before="219" w:after="1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评分因素以及分值</w:t>
      </w:r>
      <w:r/>
    </w:p>
    <w:tbl>
      <w:tblPr>
        <w:tblStyle w:val="9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1098"/>
        <w:gridCol w:w="6115"/>
        <w:gridCol w:w="717"/>
      </w:tblGrid>
      <w:tr>
        <w:trPr>
          <w:jc w:val="center"/>
          <w:trHeight w:val="614"/>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40" w:lineRule="exact"/>
              <w:rPr>
                <w:color w:val="auto"/>
                <w:highlight w:val="none"/>
              </w:rPr>
            </w:pPr>
            <w:r>
              <w:rPr>
                <w:rFonts w:hint="eastAsia" w:ascii="宋体" w:hAnsi="宋体"/>
                <w:color w:val="auto"/>
                <w:highlight w:val="none"/>
              </w:rPr>
              <w:t xml:space="preserve">评分因素及权重</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rPr>
                <w:color w:val="auto"/>
                <w:highlight w:val="none"/>
              </w:rPr>
            </w:pPr>
            <w:r>
              <w:rPr>
                <w:rFonts w:hint="eastAsia" w:ascii="宋体" w:hAnsi="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ind w:firstLine="420"/>
              <w:jc w:val="center"/>
              <w:keepLines w:val="0"/>
              <w:keepNext w:val="0"/>
              <w:pageBreakBefore w:val="0"/>
              <w:spacing w:line="440" w:lineRule="exact"/>
              <w:rPr>
                <w:color w:val="auto"/>
                <w:highlight w:val="none"/>
              </w:rPr>
            </w:pPr>
            <w:r>
              <w:rPr>
                <w:rFonts w:hint="eastAsia" w:ascii="宋体" w:hAnsi="宋体"/>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440" w:lineRule="exact"/>
              <w:rPr>
                <w:color w:val="auto"/>
                <w:highlight w:val="none"/>
              </w:rPr>
            </w:pPr>
            <w:r>
              <w:rPr>
                <w:rFonts w:hint="eastAsia" w:ascii="宋体" w:hAnsi="宋体"/>
                <w:color w:val="auto"/>
                <w:highlight w:val="none"/>
              </w:rPr>
              <w:t xml:space="preserve">满分</w:t>
            </w:r>
            <w:r/>
          </w:p>
          <w:p>
            <w:pPr>
              <w:jc w:val="center"/>
              <w:keepLines w:val="0"/>
              <w:keepNext w:val="0"/>
              <w:pageBreakBefore w:val="0"/>
              <w:spacing w:line="440" w:lineRule="exact"/>
              <w:rPr>
                <w:color w:val="auto"/>
                <w:highlight w:val="none"/>
              </w:rPr>
            </w:pPr>
            <w:r>
              <w:rPr>
                <w:rFonts w:hint="eastAsia" w:ascii="宋体" w:hAnsi="宋体"/>
                <w:color w:val="auto"/>
                <w:highlight w:val="none"/>
              </w:rPr>
              <w:t xml:space="preserve">分数</w:t>
            </w:r>
            <w:r/>
          </w:p>
        </w:tc>
      </w:tr>
      <w:tr>
        <w:trPr>
          <w:jc w:val="center"/>
          <w:trHeight w:val="1441"/>
        </w:trPr>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keepLines w:val="0"/>
              <w:keepNext w:val="0"/>
              <w:pageBreakBefore w:val="0"/>
              <w:spacing w:line="440" w:lineRule="exact"/>
              <w:rPr>
                <w:color w:val="auto"/>
                <w:highlight w:val="none"/>
              </w:rPr>
            </w:pPr>
            <w:r>
              <w:rPr>
                <w:rFonts w:hint="eastAsia" w:ascii="宋体" w:hAnsi="宋体"/>
                <w:color w:val="auto"/>
                <w:highlight w:val="none"/>
              </w:rPr>
              <w:t xml:space="preserve">价格部分（</w:t>
            </w:r>
            <w:r>
              <w:rPr>
                <w:rFonts w:hint="eastAsia" w:ascii="宋体" w:hAnsi="宋体"/>
                <w:color w:val="auto"/>
                <w:highlight w:val="none"/>
                <w:lang w:val="en-US" w:eastAsia="zh-CN"/>
              </w:rPr>
              <w:t xml:space="preserve">10</w:t>
            </w:r>
            <w:r>
              <w:rPr>
                <w:rFonts w:hint="eastAsia" w:ascii="宋体" w:hAnsi="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rPr>
                <w:color w:val="auto"/>
                <w:highlight w:val="none"/>
              </w:rPr>
            </w:pPr>
            <w:r>
              <w:rPr>
                <w:rFonts w:hint="eastAsia" w:ascii="宋体" w:hAnsi="宋体"/>
                <w:color w:val="auto"/>
                <w:highlight w:val="none"/>
              </w:rPr>
              <w:t xml:space="preserve">价格</w:t>
            </w:r>
            <w:r/>
          </w:p>
        </w:tc>
        <w:tc>
          <w:tcPr>
            <w:tcBorders>
              <w:top w:val="single" w:color="auto" w:sz="4" w:space="0"/>
              <w:left w:val="single" w:color="auto" w:sz="4" w:space="0"/>
              <w:bottom w:val="single" w:color="auto" w:sz="4" w:space="0"/>
              <w:right w:val="single" w:color="auto" w:sz="4" w:space="0"/>
            </w:tcBorders>
            <w:tcW w:w="6115" w:type="dxa"/>
            <w:vAlign w:val="top"/>
            <w:textDirection w:val="lrTb"/>
            <w:noWrap w:val="false"/>
          </w:tcPr>
          <w:p>
            <w:pPr>
              <w:keepLines w:val="0"/>
              <w:keepNext w:val="0"/>
              <w:pageBreakBefore w:val="0"/>
              <w:spacing w:line="440" w:lineRule="exact"/>
              <w:widowControl w:val="off"/>
              <w:rPr>
                <w:rFonts w:hint="eastAsia" w:ascii="宋体" w:hAnsi="宋体"/>
                <w:color w:val="auto"/>
                <w:highlight w:val="none"/>
              </w:rPr>
            </w:pPr>
            <w:r>
              <w:rPr>
                <w:rFonts w:hint="eastAsia" w:ascii="宋体" w:hAnsi="宋体"/>
                <w:color w:val="auto"/>
                <w:highlight w:val="none"/>
              </w:rPr>
              <w:t xml:space="preserve">采用低价优先法计算，即满足招标文件要求且投标价格最低的投标报价为评标基准价，其价格分为满分。其他供应商的价格分统一按照下列公式计算：投标报价得分=(评标基准价/投标报价)×10（小数点后保留两位）</w:t>
            </w:r>
            <w:r/>
          </w:p>
          <w:p>
            <w:pPr>
              <w:keepLines w:val="0"/>
              <w:keepNext w:val="0"/>
              <w:pageBreakBefore w:val="0"/>
              <w:spacing w:line="440" w:lineRule="exact"/>
              <w:widowControl w:val="off"/>
              <w:rPr>
                <w:color w:val="auto"/>
                <w:highlight w:val="none"/>
              </w:rPr>
            </w:pPr>
            <w:r>
              <w:rPr>
                <w:rFonts w:hint="eastAsia" w:ascii="宋体" w:hAnsi="宋体"/>
                <w:color w:val="auto"/>
                <w:highlight w:val="none"/>
              </w:rPr>
              <w:t xml:space="preserve">超过采购预算价为无效报价。</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keepLines w:val="0"/>
              <w:keepNext w:val="0"/>
              <w:pageBreakBefore w:val="0"/>
              <w:spacing w:line="440" w:lineRule="exact"/>
              <w:rPr>
                <w:color w:val="auto"/>
                <w:highlight w:val="none"/>
              </w:rPr>
            </w:pPr>
            <w:r>
              <w:rPr>
                <w:rFonts w:hint="eastAsia"/>
                <w:color w:val="auto"/>
                <w:highlight w:val="none"/>
                <w:lang w:val="en-US" w:eastAsia="zh-CN"/>
              </w:rPr>
              <w:t xml:space="preserve">10</w:t>
            </w:r>
            <w:r>
              <w:rPr>
                <w:rFonts w:hint="eastAsia"/>
                <w:color w:val="auto"/>
                <w:highlight w:val="none"/>
              </w:rPr>
              <w:t xml:space="preserve">分</w:t>
            </w:r>
            <w:r/>
          </w:p>
        </w:tc>
      </w:tr>
      <w:tr>
        <w:trPr>
          <w:jc w:val="center"/>
          <w:trHeight w:val="614"/>
        </w:trPr>
        <w:tc>
          <w:tcPr>
            <w:tcBorders>
              <w:left w:val="single" w:color="auto" w:sz="4" w:space="0"/>
              <w:right w:val="single" w:color="auto" w:sz="4" w:space="0"/>
            </w:tcBorders>
            <w:tcW w:w="1200" w:type="dxa"/>
            <w:vAlign w:val="center"/>
            <w:vMerge w:val="restart"/>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t xml:space="preserve">商务部分（48</w:t>
            </w:r>
            <w:r>
              <w:rPr>
                <w:rFonts w:hint="eastAsia" w:ascii="宋体" w:hAnsi="宋体"/>
                <w:color w:val="auto"/>
                <w:highlight w:val="none"/>
              </w:rPr>
              <w:t xml:space="preserve">分）</w:t>
            </w:r>
            <w:r/>
          </w:p>
        </w:tc>
        <w:tc>
          <w:tcPr>
            <w:tcBorders>
              <w:top w:val="single" w:color="auto" w:sz="4" w:space="0"/>
              <w:left w:val="single" w:color="auto" w:sz="4" w:space="0"/>
              <w:right w:val="single" w:color="auto" w:sz="4" w:space="0"/>
            </w:tcBorders>
            <w:tcW w:w="1098" w:type="dxa"/>
            <w:vAlign w:val="center"/>
            <w:vMerge w:val="restart"/>
            <w:textDirection w:val="lrTb"/>
            <w:noWrap w:val="false"/>
          </w:tcPr>
          <w:p>
            <w:pPr>
              <w:pStyle w:val="960"/>
              <w:jc w:val="center"/>
              <w:keepLines w:val="0"/>
              <w:keepNext w:val="0"/>
              <w:pageBreakBefore w:val="0"/>
              <w:spacing w:after="0" w:line="440" w:lineRule="exact"/>
              <w:widowControl/>
              <w:rPr>
                <w:rFonts w:hint="default" w:ascii="宋体" w:hAnsi="宋体" w:eastAsia="宋体"/>
                <w:color w:val="auto"/>
                <w:highlight w:val="none"/>
                <w:lang w:val="en-US" w:eastAsia="zh-CN"/>
              </w:rPr>
            </w:pPr>
            <w:r>
              <w:rPr>
                <w:rFonts w:hint="default" w:ascii="Times New Roman" w:hAnsi="Times New Roman" w:eastAsia="宋体" w:cs="Times New Roman"/>
                <w:sz w:val="21"/>
                <w:szCs w:val="21"/>
              </w:rPr>
              <w:t xml:space="preserve">人员配置</w:t>
            </w:r>
            <w:r/>
          </w:p>
        </w:tc>
        <w:tc>
          <w:tcPr>
            <w:tcBorders>
              <w:top w:val="single" w:color="auto" w:sz="4" w:space="0"/>
              <w:left w:val="single" w:color="auto" w:sz="4" w:space="0"/>
              <w:bottom w:val="single" w:color="auto" w:sz="4" w:space="0"/>
              <w:right w:val="single" w:color="auto" w:sz="4" w:space="0"/>
            </w:tcBorders>
            <w:tcW w:w="6115" w:type="dxa"/>
            <w:vAlign w:val="top"/>
            <w:textDirection w:val="lrTb"/>
            <w:noWrap w:val="false"/>
          </w:tcPr>
          <w:p>
            <w:pPr>
              <w:pStyle w:val="960"/>
              <w:jc w:val="left"/>
              <w:keepLines w:val="0"/>
              <w:keepNext w:val="0"/>
              <w:pageBreakBefore w:val="0"/>
              <w:spacing w:after="0" w:line="440" w:lineRule="exact"/>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项目经理：</w:t>
            </w:r>
            <w:r/>
          </w:p>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拟投入该项目的项目经理具备</w:t>
            </w:r>
            <w:r>
              <w:rPr>
                <w:rFonts w:hint="eastAsia" w:cs="Times New Roman"/>
                <w:b w:val="0"/>
                <w:bCs w:val="0"/>
                <w:sz w:val="21"/>
                <w:szCs w:val="21"/>
                <w:lang w:val="en-US" w:eastAsia="zh-CN"/>
              </w:rPr>
              <w:t xml:space="preserve">环境类</w:t>
            </w:r>
            <w:r>
              <w:rPr>
                <w:rFonts w:hint="default" w:ascii="Times New Roman" w:hAnsi="Times New Roman" w:eastAsia="宋体" w:cs="Times New Roman"/>
                <w:b w:val="0"/>
                <w:bCs w:val="0"/>
                <w:sz w:val="21"/>
                <w:szCs w:val="21"/>
              </w:rPr>
              <w:t xml:space="preserve">相关专业高级职称的得基础分2分；</w:t>
            </w:r>
            <w:r/>
          </w:p>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拟投入该项目的项目经理获得过省部</w:t>
            </w:r>
            <w:r>
              <w:rPr>
                <w:rFonts w:hint="eastAsia" w:ascii="Times New Roman" w:hAnsi="Times New Roman" w:eastAsia="宋体" w:cs="Times New Roman"/>
                <w:b w:val="0"/>
                <w:bCs w:val="0"/>
                <w:sz w:val="21"/>
                <w:szCs w:val="21"/>
                <w:lang w:eastAsia="zh-CN"/>
              </w:rPr>
              <w:t xml:space="preserve">及以上</w:t>
            </w:r>
            <w:r>
              <w:rPr>
                <w:rFonts w:hint="default" w:ascii="Times New Roman" w:hAnsi="Times New Roman" w:eastAsia="宋体" w:cs="Times New Roman"/>
                <w:b w:val="0"/>
                <w:bCs w:val="0"/>
                <w:sz w:val="21"/>
                <w:szCs w:val="21"/>
              </w:rPr>
              <w:t xml:space="preserve">级环保部门颁发的环境监测类人才评定或相关荣誉表彰的加3分。</w:t>
            </w:r>
            <w:r/>
          </w:p>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本项最高5分，没有不得分。</w:t>
            </w:r>
            <w:r/>
          </w:p>
          <w:p>
            <w:pPr>
              <w:pStyle w:val="960"/>
              <w:jc w:val="left"/>
              <w:keepLines w:val="0"/>
              <w:keepNext w:val="0"/>
              <w:pageBreakBefore w:val="0"/>
              <w:spacing w:after="0" w:line="440" w:lineRule="exact"/>
              <w:widowControl/>
              <w:rPr>
                <w:rFonts w:hint="eastAsia" w:ascii="宋体" w:hAnsi="宋体" w:cs="宋体"/>
                <w:b w:val="0"/>
                <w:bCs w:val="0"/>
                <w:color w:val="auto"/>
                <w:szCs w:val="21"/>
                <w:highlight w:val="none"/>
              </w:rPr>
            </w:pPr>
            <w:r>
              <w:rPr>
                <w:rFonts w:hint="default" w:ascii="Times New Roman" w:hAnsi="Times New Roman" w:eastAsia="宋体" w:cs="Times New Roman"/>
                <w:b w:val="0"/>
                <w:bCs w:val="0"/>
                <w:sz w:val="21"/>
                <w:szCs w:val="21"/>
              </w:rPr>
              <w:t xml:space="preserve">注：需提供相关证书</w:t>
            </w:r>
            <w:r>
              <w:rPr>
                <w:rFonts w:hint="eastAsia" w:cs="Times New Roman"/>
                <w:b w:val="0"/>
                <w:bCs w:val="0"/>
                <w:sz w:val="21"/>
                <w:szCs w:val="21"/>
                <w:lang w:eastAsia="zh-CN"/>
              </w:rPr>
              <w:t xml:space="preserve">扫描件</w:t>
            </w:r>
            <w:r>
              <w:rPr>
                <w:rFonts w:hint="eastAsia" w:ascii="Times New Roman" w:hAnsi="Times New Roman" w:eastAsia="宋体" w:cs="Times New Roman"/>
                <w:b w:val="0"/>
                <w:bCs w:val="0"/>
                <w:sz w:val="21"/>
                <w:szCs w:val="21"/>
                <w:lang w:eastAsia="zh-CN"/>
              </w:rPr>
              <w:t xml:space="preserve">和在投标单位近</w:t>
            </w:r>
            <w:r>
              <w:rPr>
                <w:rFonts w:hint="eastAsia" w:ascii="Times New Roman" w:hAnsi="Times New Roman" w:eastAsia="宋体" w:cs="Times New Roman"/>
                <w:b w:val="0"/>
                <w:bCs w:val="0"/>
                <w:sz w:val="21"/>
                <w:szCs w:val="21"/>
                <w:lang w:val="en-US" w:eastAsia="zh-CN"/>
              </w:rPr>
              <w:t xml:space="preserve">1个月及以上的社保证明</w:t>
            </w:r>
            <w:r>
              <w:rPr>
                <w:rFonts w:hint="default" w:ascii="Times New Roman" w:hAnsi="Times New Roman" w:eastAsia="宋体" w:cs="Times New Roman"/>
                <w:b w:val="0"/>
                <w:bCs w:val="0"/>
                <w:sz w:val="21"/>
                <w:szCs w:val="21"/>
              </w:rPr>
              <w:t xml:space="preserve">，否则不得分。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rPr>
                <w:color w:val="auto"/>
                <w:highlight w:val="none"/>
              </w:rPr>
            </w:pPr>
            <w:r>
              <w:rPr>
                <w:rFonts w:hint="eastAsia" w:ascii="Times New Roman" w:hAnsi="Times New Roman" w:eastAsia="宋体" w:cs="Times New Roman"/>
                <w:color w:val="auto"/>
                <w:szCs w:val="21"/>
                <w:highlight w:val="none"/>
                <w:lang w:val="en-US" w:eastAsia="zh-CN"/>
              </w:rPr>
              <w:t xml:space="preserve">5</w:t>
            </w:r>
            <w:r>
              <w:rPr>
                <w:rFonts w:hint="eastAsia" w:ascii="Times New Roman" w:hAnsi="Times New Roman" w:eastAsia="宋体" w:cs="Times New Roman"/>
                <w:color w:val="auto"/>
                <w:szCs w:val="21"/>
                <w:highlight w:val="none"/>
              </w:rPr>
              <w:t xml:space="preserve">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vMerge w:val="continue"/>
            <w:textDirection w:val="lrTb"/>
            <w:noWrap w:val="false"/>
          </w:tcPr>
          <w:p>
            <w:pPr>
              <w:jc w:val="center"/>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shd w:val="clear" w:color="auto" w:fill="auto"/>
            <w:tcBorders>
              <w:top w:val="single" w:color="auto" w:sz="4" w:space="0"/>
              <w:left w:val="single" w:color="auto" w:sz="4" w:space="0"/>
              <w:right w:val="single" w:color="auto" w:sz="4" w:space="0"/>
            </w:tcBorders>
            <w:tcW w:w="6115" w:type="dxa"/>
            <w:vAlign w:val="top"/>
            <w:textDirection w:val="lrTb"/>
            <w:noWrap w:val="false"/>
          </w:tcPr>
          <w:p>
            <w:pPr>
              <w:pStyle w:val="960"/>
              <w:jc w:val="left"/>
              <w:keepLines w:val="0"/>
              <w:keepNext w:val="0"/>
              <w:pageBreakBefore w:val="0"/>
              <w:spacing w:after="0" w:line="440" w:lineRule="exact"/>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团队人员：</w:t>
            </w:r>
            <w:r/>
          </w:p>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为本项目配置的运维人员具备中国环境监测总站颁发的空气自动监测培训合格证，每1人得</w:t>
            </w:r>
            <w:r>
              <w:rPr>
                <w:rFonts w:hint="eastAsia" w:cs="Times New Roman"/>
                <w:b w:val="0"/>
                <w:bCs w:val="0"/>
                <w:sz w:val="21"/>
                <w:szCs w:val="21"/>
                <w:lang w:val="en-US" w:eastAsia="zh-CN"/>
              </w:rPr>
              <w:t xml:space="preserve">1</w:t>
            </w:r>
            <w:r>
              <w:rPr>
                <w:rFonts w:hint="default" w:ascii="Times New Roman" w:hAnsi="Times New Roman" w:eastAsia="宋体" w:cs="Times New Roman"/>
                <w:b w:val="0"/>
                <w:bCs w:val="0"/>
                <w:sz w:val="21"/>
                <w:szCs w:val="21"/>
              </w:rPr>
              <w:t xml:space="preserve">分，最高得</w:t>
            </w:r>
            <w:r>
              <w:rPr>
                <w:rFonts w:hint="eastAsia" w:cs="Times New Roman"/>
                <w:b w:val="0"/>
                <w:bCs w:val="0"/>
                <w:sz w:val="21"/>
                <w:szCs w:val="21"/>
                <w:lang w:val="en-US" w:eastAsia="zh-CN"/>
              </w:rPr>
              <w:t xml:space="preserve">4</w:t>
            </w:r>
            <w:r>
              <w:rPr>
                <w:rFonts w:hint="default" w:ascii="Times New Roman" w:hAnsi="Times New Roman" w:eastAsia="宋体" w:cs="Times New Roman"/>
                <w:b w:val="0"/>
                <w:bCs w:val="0"/>
                <w:sz w:val="21"/>
                <w:szCs w:val="21"/>
              </w:rPr>
              <w:t xml:space="preserve">分；</w:t>
            </w:r>
            <w:r/>
          </w:p>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具备中国环境监测总站颁发的空气自动监测培训合格证的运维人员中，同时具备</w:t>
            </w:r>
            <w:r>
              <w:rPr>
                <w:rFonts w:hint="eastAsia" w:cs="Times New Roman"/>
                <w:b w:val="0"/>
                <w:bCs w:val="0"/>
                <w:sz w:val="21"/>
                <w:szCs w:val="21"/>
                <w:lang w:val="en-US" w:eastAsia="zh-CN"/>
              </w:rPr>
              <w:t xml:space="preserve">环境类</w:t>
            </w:r>
            <w:r>
              <w:rPr>
                <w:rFonts w:hint="default" w:ascii="Times New Roman" w:hAnsi="Times New Roman" w:eastAsia="宋体" w:cs="Times New Roman"/>
                <w:b w:val="0"/>
                <w:bCs w:val="0"/>
                <w:sz w:val="21"/>
                <w:szCs w:val="21"/>
              </w:rPr>
              <w:t xml:space="preserve">相关专业高级职称的，每1人加1分，最高</w:t>
            </w:r>
            <w:r>
              <w:rPr>
                <w:rFonts w:hint="eastAsia" w:cs="Times New Roman"/>
                <w:b w:val="0"/>
                <w:bCs w:val="0"/>
                <w:sz w:val="21"/>
                <w:szCs w:val="21"/>
                <w:lang w:val="en-US" w:eastAsia="zh-CN"/>
              </w:rPr>
              <w:t xml:space="preserve">得</w:t>
            </w:r>
            <w:r>
              <w:rPr>
                <w:rFonts w:hint="default" w:ascii="Times New Roman" w:hAnsi="Times New Roman" w:eastAsia="宋体" w:cs="Times New Roman"/>
                <w:b w:val="0"/>
                <w:bCs w:val="0"/>
                <w:sz w:val="21"/>
                <w:szCs w:val="21"/>
              </w:rPr>
              <w:t xml:space="preserve">2分。</w:t>
            </w:r>
            <w:r/>
          </w:p>
          <w:p>
            <w:pPr>
              <w:pStyle w:val="960"/>
              <w:jc w:val="left"/>
              <w:keepLines w:val="0"/>
              <w:keepNext w:val="0"/>
              <w:pageBreakBefore w:val="0"/>
              <w:spacing w:after="0" w:line="440" w:lineRule="exact"/>
              <w:widowControl/>
            </w:pPr>
            <w:r>
              <w:rPr>
                <w:rFonts w:hint="default" w:ascii="Times New Roman" w:hAnsi="Times New Roman" w:eastAsia="宋体" w:cs="Times New Roman"/>
                <w:b w:val="0"/>
                <w:bCs w:val="0"/>
                <w:sz w:val="21"/>
                <w:szCs w:val="21"/>
              </w:rPr>
              <w:t xml:space="preserve">本项最高6分，没有不得分。</w:t>
            </w:r>
            <w:r>
              <w:rPr>
                <w:rFonts w:hint="default" w:ascii="Times New Roman" w:hAnsi="Times New Roman" w:eastAsia="宋体" w:cs="Times New Roman"/>
                <w:b w:val="0"/>
                <w:bCs w:val="0"/>
                <w:sz w:val="21"/>
                <w:szCs w:val="21"/>
              </w:rPr>
            </w:r>
            <w:r/>
          </w:p>
          <w:p>
            <w:pPr>
              <w:pStyle w:val="960"/>
              <w:jc w:val="left"/>
              <w:keepLines w:val="0"/>
              <w:keepNext w:val="0"/>
              <w:pageBreakBefore w:val="0"/>
              <w:spacing w:after="0" w:line="440" w:lineRule="exact"/>
              <w:widowControl/>
              <w:rPr>
                <w:rFonts w:hint="eastAsia" w:ascii="宋体" w:hAnsi="宋体" w:cs="宋体"/>
                <w:b w:val="0"/>
                <w:bCs w:val="0"/>
                <w:color w:val="auto"/>
                <w:szCs w:val="21"/>
                <w:highlight w:val="none"/>
              </w:rPr>
            </w:pPr>
            <w:r>
              <w:rPr>
                <w:rFonts w:hint="default" w:ascii="Times New Roman" w:hAnsi="Times New Roman" w:eastAsia="宋体" w:cs="Times New Roman"/>
                <w:b w:val="0"/>
                <w:bCs w:val="0"/>
                <w:sz w:val="21"/>
                <w:szCs w:val="21"/>
              </w:rPr>
              <w:t xml:space="preserve">注：需提供相关证书</w:t>
            </w:r>
            <w:r>
              <w:rPr>
                <w:rFonts w:hint="eastAsia" w:cs="Times New Roman"/>
                <w:b w:val="0"/>
                <w:bCs w:val="0"/>
                <w:sz w:val="21"/>
                <w:szCs w:val="21"/>
                <w:lang w:eastAsia="zh-CN"/>
              </w:rPr>
              <w:t xml:space="preserve">扫描件</w:t>
            </w:r>
            <w:r>
              <w:rPr>
                <w:rFonts w:hint="eastAsia" w:ascii="Times New Roman" w:hAnsi="Times New Roman" w:eastAsia="宋体" w:cs="Times New Roman"/>
                <w:b w:val="0"/>
                <w:bCs w:val="0"/>
                <w:sz w:val="21"/>
                <w:szCs w:val="21"/>
                <w:lang w:eastAsia="zh-CN"/>
              </w:rPr>
              <w:t xml:space="preserve">和在投标单位近</w:t>
            </w:r>
            <w:r>
              <w:rPr>
                <w:rFonts w:hint="eastAsia" w:ascii="Times New Roman" w:hAnsi="Times New Roman" w:eastAsia="宋体" w:cs="Times New Roman"/>
                <w:b w:val="0"/>
                <w:bCs w:val="0"/>
                <w:sz w:val="21"/>
                <w:szCs w:val="21"/>
                <w:lang w:val="en-US" w:eastAsia="zh-CN"/>
              </w:rPr>
              <w:t xml:space="preserve">1个月及以上的社保证明</w:t>
            </w:r>
            <w:r>
              <w:rPr>
                <w:rFonts w:hint="default" w:ascii="Times New Roman" w:hAnsi="Times New Roman" w:eastAsia="宋体" w:cs="Times New Roman"/>
                <w:b w:val="0"/>
                <w:bCs w:val="0"/>
                <w:sz w:val="21"/>
                <w:szCs w:val="21"/>
              </w:rPr>
              <w:t xml:space="preserve">，否则不得分。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6分</w:t>
            </w:r>
            <w:r/>
          </w:p>
        </w:tc>
      </w:tr>
      <w:tr>
        <w:trPr>
          <w:jc w:val="center"/>
          <w:trHeight w:val="923"/>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业绩</w:t>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keepLines w:val="0"/>
              <w:keepNext w:val="0"/>
              <w:pageBreakBefore w:val="0"/>
              <w:spacing w:line="440" w:lineRule="exact"/>
              <w:widowControl w:val="off"/>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自202</w:t>
            </w:r>
            <w:r>
              <w:rPr>
                <w:rFonts w:hint="eastAsia" w:cs="Times New Roman"/>
                <w:b w:val="0"/>
                <w:bCs w:val="0"/>
                <w:sz w:val="21"/>
                <w:szCs w:val="21"/>
                <w:lang w:val="en-US" w:eastAsia="zh-CN"/>
              </w:rPr>
              <w:t xml:space="preserve">2</w:t>
            </w:r>
            <w:r>
              <w:rPr>
                <w:rFonts w:hint="default" w:ascii="Times New Roman" w:hAnsi="Times New Roman" w:eastAsia="宋体" w:cs="Times New Roman"/>
                <w:b w:val="0"/>
                <w:bCs w:val="0"/>
                <w:sz w:val="21"/>
                <w:szCs w:val="21"/>
              </w:rPr>
              <w:t xml:space="preserve">年1月1日至今（以合同签订时间为准），投标人</w:t>
            </w:r>
            <w:r>
              <w:rPr>
                <w:rFonts w:hint="eastAsia" w:cs="Times New Roman"/>
                <w:b w:val="0"/>
                <w:bCs w:val="0"/>
                <w:sz w:val="21"/>
                <w:szCs w:val="21"/>
                <w:lang w:eastAsia="zh-CN"/>
              </w:rPr>
              <w:t xml:space="preserve">每个业绩中同时包含环境空气</w:t>
            </w:r>
            <w:r>
              <w:rPr>
                <w:rFonts w:hint="eastAsia" w:cs="Times New Roman"/>
                <w:b w:val="0"/>
                <w:bCs w:val="0"/>
                <w:sz w:val="21"/>
                <w:szCs w:val="21"/>
                <w:lang w:val="en-US" w:eastAsia="zh-CN"/>
              </w:rPr>
              <w:t xml:space="preserve">VOCs自动监测站和</w:t>
            </w:r>
            <w:r>
              <w:rPr>
                <w:rFonts w:hint="eastAsia" w:cs="Times New Roman"/>
                <w:b w:val="0"/>
                <w:bCs w:val="0"/>
                <w:sz w:val="21"/>
                <w:szCs w:val="21"/>
                <w:lang w:eastAsia="zh-CN"/>
              </w:rPr>
              <w:t xml:space="preserve">空气微</w:t>
            </w:r>
            <w:r>
              <w:rPr>
                <w:rFonts w:hint="default" w:ascii="Times New Roman" w:hAnsi="Times New Roman" w:eastAsia="宋体" w:cs="Times New Roman"/>
                <w:b w:val="0"/>
                <w:bCs w:val="0"/>
                <w:sz w:val="21"/>
                <w:szCs w:val="21"/>
              </w:rPr>
              <w:t xml:space="preserve">站</w:t>
            </w:r>
            <w:r>
              <w:rPr>
                <w:rFonts w:hint="eastAsia" w:cs="Times New Roman"/>
                <w:b w:val="0"/>
                <w:bCs w:val="0"/>
                <w:sz w:val="21"/>
                <w:szCs w:val="21"/>
                <w:lang w:eastAsia="zh-CN"/>
              </w:rPr>
              <w:t xml:space="preserve">运维的</w:t>
            </w:r>
            <w:r>
              <w:rPr>
                <w:rFonts w:hint="default" w:ascii="Times New Roman" w:hAnsi="Times New Roman" w:eastAsia="宋体" w:cs="Times New Roman"/>
                <w:b w:val="0"/>
                <w:bCs w:val="0"/>
                <w:sz w:val="21"/>
                <w:szCs w:val="21"/>
              </w:rPr>
              <w:t xml:space="preserve">，每提供一份合同得</w:t>
            </w:r>
            <w:r>
              <w:rPr>
                <w:rFonts w:hint="eastAsia" w:cs="Times New Roman"/>
                <w:b w:val="0"/>
                <w:bCs w:val="0"/>
                <w:sz w:val="21"/>
                <w:szCs w:val="21"/>
                <w:lang w:val="en-US" w:eastAsia="zh-CN"/>
              </w:rPr>
              <w:t xml:space="preserve">2</w:t>
            </w:r>
            <w:r>
              <w:rPr>
                <w:rFonts w:hint="default" w:ascii="Times New Roman" w:hAnsi="Times New Roman" w:eastAsia="宋体" w:cs="Times New Roman"/>
                <w:b w:val="0"/>
                <w:bCs w:val="0"/>
                <w:sz w:val="21"/>
                <w:szCs w:val="21"/>
              </w:rPr>
              <w:t xml:space="preserve">分</w:t>
            </w:r>
            <w:r>
              <w:rPr>
                <w:rFonts w:hint="eastAsia" w:cs="Times New Roman"/>
                <w:b w:val="0"/>
                <w:bCs w:val="0"/>
                <w:sz w:val="21"/>
                <w:szCs w:val="21"/>
                <w:lang w:eastAsia="zh-CN"/>
              </w:rPr>
              <w:t xml:space="preserve">；每个业绩中包含环境空气</w:t>
            </w:r>
            <w:r>
              <w:rPr>
                <w:rFonts w:hint="eastAsia" w:cs="Times New Roman"/>
                <w:b w:val="0"/>
                <w:bCs w:val="0"/>
                <w:sz w:val="21"/>
                <w:szCs w:val="21"/>
                <w:lang w:val="en-US" w:eastAsia="zh-CN"/>
              </w:rPr>
              <w:t xml:space="preserve">VOCs自动监测站或</w:t>
            </w:r>
            <w:r>
              <w:rPr>
                <w:rFonts w:hint="eastAsia" w:cs="Times New Roman"/>
                <w:b w:val="0"/>
                <w:bCs w:val="0"/>
                <w:sz w:val="21"/>
                <w:szCs w:val="21"/>
                <w:lang w:eastAsia="zh-CN"/>
              </w:rPr>
              <w:t xml:space="preserve">空气微</w:t>
            </w:r>
            <w:r>
              <w:rPr>
                <w:rFonts w:hint="default" w:ascii="Times New Roman" w:hAnsi="Times New Roman" w:eastAsia="宋体" w:cs="Times New Roman"/>
                <w:b w:val="0"/>
                <w:bCs w:val="0"/>
                <w:sz w:val="21"/>
                <w:szCs w:val="21"/>
              </w:rPr>
              <w:t xml:space="preserve">站</w:t>
            </w:r>
            <w:r>
              <w:rPr>
                <w:rFonts w:hint="eastAsia" w:cs="Times New Roman"/>
                <w:b w:val="0"/>
                <w:bCs w:val="0"/>
                <w:sz w:val="21"/>
                <w:szCs w:val="21"/>
                <w:lang w:eastAsia="zh-CN"/>
              </w:rPr>
              <w:t xml:space="preserve">运维的，</w:t>
            </w:r>
            <w:r>
              <w:rPr>
                <w:rFonts w:hint="default" w:ascii="Times New Roman" w:hAnsi="Times New Roman" w:eastAsia="宋体" w:cs="Times New Roman"/>
                <w:b w:val="0"/>
                <w:bCs w:val="0"/>
                <w:sz w:val="21"/>
                <w:szCs w:val="21"/>
              </w:rPr>
              <w:t xml:space="preserve">每提供一份合同得</w:t>
            </w:r>
            <w:r>
              <w:rPr>
                <w:rFonts w:hint="eastAsia" w:cs="Times New Roman"/>
                <w:b w:val="0"/>
                <w:bCs w:val="0"/>
                <w:sz w:val="21"/>
                <w:szCs w:val="21"/>
                <w:lang w:val="en-US" w:eastAsia="zh-CN"/>
              </w:rPr>
              <w:t xml:space="preserve">1</w:t>
            </w:r>
            <w:r>
              <w:rPr>
                <w:rFonts w:hint="default" w:ascii="Times New Roman" w:hAnsi="Times New Roman" w:eastAsia="宋体" w:cs="Times New Roman"/>
                <w:b w:val="0"/>
                <w:bCs w:val="0"/>
                <w:sz w:val="21"/>
                <w:szCs w:val="21"/>
              </w:rPr>
              <w:t xml:space="preserve">分</w:t>
            </w:r>
            <w:r>
              <w:rPr>
                <w:rFonts w:hint="eastAsia" w:cs="Times New Roman"/>
                <w:b w:val="0"/>
                <w:bCs w:val="0"/>
                <w:sz w:val="21"/>
                <w:szCs w:val="21"/>
                <w:lang w:eastAsia="zh-CN"/>
              </w:rPr>
              <w:t xml:space="preserve">，</w:t>
            </w:r>
            <w:r>
              <w:rPr>
                <w:rFonts w:hint="default" w:ascii="Times New Roman" w:hAnsi="Times New Roman" w:eastAsia="宋体" w:cs="Times New Roman"/>
                <w:b w:val="0"/>
                <w:bCs w:val="0"/>
                <w:sz w:val="21"/>
                <w:szCs w:val="21"/>
              </w:rPr>
              <w:t xml:space="preserve">本项最多</w:t>
            </w:r>
            <w:r>
              <w:rPr>
                <w:rFonts w:hint="eastAsia" w:cs="Times New Roman"/>
                <w:b w:val="0"/>
                <w:bCs w:val="0"/>
                <w:sz w:val="21"/>
                <w:szCs w:val="21"/>
                <w:lang w:eastAsia="zh-CN"/>
              </w:rPr>
              <w:t xml:space="preserve">得</w:t>
            </w:r>
            <w:r>
              <w:rPr>
                <w:rFonts w:hint="default" w:ascii="Times New Roman" w:hAnsi="Times New Roman" w:eastAsia="宋体" w:cs="Times New Roman"/>
                <w:b w:val="0"/>
                <w:bCs w:val="0"/>
                <w:sz w:val="21"/>
                <w:szCs w:val="21"/>
              </w:rPr>
              <w:t xml:space="preserve">8分。</w:t>
            </w:r>
            <w:r/>
          </w:p>
          <w:p>
            <w:pPr>
              <w:keepLines w:val="0"/>
              <w:keepNext w:val="0"/>
              <w:pageBreakBefore w:val="0"/>
              <w:spacing w:line="440" w:lineRule="exact"/>
              <w:widowControl w:val="off"/>
              <w:rPr>
                <w:rFonts w:hint="eastAsia" w:ascii="宋体" w:hAnsi="宋体" w:cs="宋体"/>
                <w:b w:val="0"/>
                <w:bCs w:val="0"/>
                <w:color w:val="auto"/>
                <w:szCs w:val="21"/>
                <w:highlight w:val="none"/>
              </w:rPr>
            </w:pPr>
            <w:r>
              <w:rPr>
                <w:rFonts w:hint="default" w:ascii="Times New Roman" w:hAnsi="Times New Roman" w:eastAsia="宋体" w:cs="Times New Roman"/>
                <w:b w:val="0"/>
                <w:bCs w:val="0"/>
                <w:sz w:val="21"/>
                <w:szCs w:val="21"/>
              </w:rPr>
              <w:t xml:space="preserve">提供业绩合同</w:t>
            </w:r>
            <w:r>
              <w:rPr>
                <w:rFonts w:hint="eastAsia" w:cs="Times New Roman"/>
                <w:b w:val="0"/>
                <w:bCs w:val="0"/>
                <w:sz w:val="21"/>
                <w:szCs w:val="21"/>
                <w:lang w:eastAsia="zh-CN"/>
              </w:rPr>
              <w:t xml:space="preserve">扫描件</w:t>
            </w:r>
            <w:r>
              <w:rPr>
                <w:rFonts w:hint="default" w:ascii="Times New Roman" w:hAnsi="Times New Roman" w:eastAsia="宋体" w:cs="Times New Roman"/>
                <w:b w:val="0"/>
                <w:bCs w:val="0"/>
                <w:sz w:val="21"/>
                <w:szCs w:val="21"/>
              </w:rPr>
              <w:t xml:space="preserve">，合同中须反映相关信息，不能反映相关信息的须提供相关证明材料，未反映或</w:t>
            </w:r>
            <w:r>
              <w:rPr>
                <w:rFonts w:hint="eastAsia" w:ascii="Times New Roman" w:hAnsi="Times New Roman" w:eastAsia="宋体" w:cs="Times New Roman"/>
                <w:b w:val="0"/>
                <w:bCs w:val="0"/>
                <w:sz w:val="21"/>
                <w:szCs w:val="21"/>
                <w:lang w:eastAsia="zh-CN"/>
              </w:rPr>
              <w:t xml:space="preserve">没有合同签订时间或缺页漏页的或未</w:t>
            </w:r>
            <w:r>
              <w:rPr>
                <w:rFonts w:hint="default" w:ascii="Times New Roman" w:hAnsi="Times New Roman" w:eastAsia="宋体" w:cs="Times New Roman"/>
                <w:b w:val="0"/>
                <w:bCs w:val="0"/>
                <w:sz w:val="21"/>
                <w:szCs w:val="21"/>
              </w:rPr>
              <w:t xml:space="preserve">提供</w:t>
            </w:r>
            <w:r>
              <w:rPr>
                <w:rFonts w:hint="eastAsia" w:ascii="Times New Roman" w:hAnsi="Times New Roman" w:eastAsia="宋体" w:cs="Times New Roman"/>
                <w:b w:val="0"/>
                <w:bCs w:val="0"/>
                <w:sz w:val="21"/>
                <w:szCs w:val="21"/>
                <w:lang w:eastAsia="zh-CN"/>
              </w:rPr>
              <w:t xml:space="preserve">的，</w:t>
            </w:r>
            <w:r>
              <w:rPr>
                <w:rFonts w:hint="default" w:ascii="Times New Roman" w:hAnsi="Times New Roman" w:eastAsia="宋体" w:cs="Times New Roman"/>
                <w:b w:val="0"/>
                <w:bCs w:val="0"/>
                <w:sz w:val="21"/>
                <w:szCs w:val="21"/>
              </w:rPr>
              <w:t xml:space="preserve">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8分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企业实力</w:t>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（1）投标人具有智慧环境大数据类、空气环境质量在线监测大数据系统类、大气环境智能监测平台类计算机软件著作权登记证书的，每个得</w:t>
            </w:r>
            <w:r>
              <w:rPr>
                <w:rFonts w:hint="eastAsia" w:cs="Times New Roman"/>
                <w:b w:val="0"/>
                <w:bCs w:val="0"/>
                <w:sz w:val="21"/>
                <w:szCs w:val="21"/>
                <w:lang w:val="en-US" w:eastAsia="zh-CN"/>
              </w:rPr>
              <w:t xml:space="preserve">1</w:t>
            </w:r>
            <w:r>
              <w:rPr>
                <w:rFonts w:hint="default" w:ascii="Times New Roman" w:hAnsi="Times New Roman" w:eastAsia="宋体" w:cs="Times New Roman"/>
                <w:b w:val="0"/>
                <w:bCs w:val="0"/>
                <w:sz w:val="21"/>
                <w:szCs w:val="21"/>
              </w:rPr>
              <w:t xml:space="preserve">分，最高得</w:t>
            </w:r>
            <w:r>
              <w:rPr>
                <w:rFonts w:hint="eastAsia" w:cs="Times New Roman"/>
                <w:b w:val="0"/>
                <w:bCs w:val="0"/>
                <w:sz w:val="21"/>
                <w:szCs w:val="21"/>
                <w:lang w:val="en-US" w:eastAsia="zh-CN"/>
              </w:rPr>
              <w:t xml:space="preserve">3</w:t>
            </w:r>
            <w:r>
              <w:rPr>
                <w:rFonts w:hint="default" w:ascii="Times New Roman" w:hAnsi="Times New Roman" w:eastAsia="宋体" w:cs="Times New Roman"/>
                <w:b w:val="0"/>
                <w:bCs w:val="0"/>
                <w:sz w:val="21"/>
                <w:szCs w:val="21"/>
              </w:rPr>
              <w:t xml:space="preserve">分。（投标文件中需提供相证书</w:t>
            </w:r>
            <w:r>
              <w:rPr>
                <w:rFonts w:hint="eastAsia" w:cs="Times New Roman"/>
                <w:b w:val="0"/>
                <w:bCs w:val="0"/>
                <w:sz w:val="21"/>
                <w:szCs w:val="21"/>
                <w:lang w:eastAsia="zh-CN"/>
              </w:rPr>
              <w:t xml:space="preserve">扫描件</w:t>
            </w:r>
            <w:r>
              <w:rPr>
                <w:rFonts w:hint="default" w:ascii="Times New Roman" w:hAnsi="Times New Roman" w:eastAsia="宋体" w:cs="Times New Roman"/>
                <w:b w:val="0"/>
                <w:bCs w:val="0"/>
                <w:sz w:val="21"/>
                <w:szCs w:val="21"/>
              </w:rPr>
              <w:t xml:space="preserve">并加盖公章，未提供的不得分）</w:t>
            </w:r>
            <w:r/>
          </w:p>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 xml:space="preserve">（2）投标人获得过省级及以上相关部门颁发环境监测类奖项的得2分。（需提供证明材料</w:t>
            </w:r>
            <w:r>
              <w:rPr>
                <w:rFonts w:hint="eastAsia" w:cs="Times New Roman"/>
                <w:b w:val="0"/>
                <w:bCs w:val="0"/>
                <w:sz w:val="21"/>
                <w:szCs w:val="21"/>
                <w:lang w:eastAsia="zh-CN"/>
              </w:rPr>
              <w:t xml:space="preserve">扫描件并电子签章</w:t>
            </w:r>
            <w:r>
              <w:rPr>
                <w:rFonts w:hint="default" w:ascii="Times New Roman" w:hAnsi="Times New Roman" w:eastAsia="宋体" w:cs="Times New Roman"/>
                <w:b w:val="0"/>
                <w:bCs w:val="0"/>
                <w:sz w:val="21"/>
                <w:szCs w:val="21"/>
              </w:rPr>
              <w:t xml:space="preserve">，未提供的不得分）</w:t>
            </w:r>
            <w:r/>
          </w:p>
          <w:p>
            <w:pPr>
              <w:keepLines w:val="0"/>
              <w:keepNext w:val="0"/>
              <w:pageBreakBefore w:val="0"/>
              <w:spacing w:line="440" w:lineRule="exact"/>
              <w:rPr>
                <w:rFonts w:hint="eastAsia" w:ascii="宋体" w:hAnsi="宋体" w:cs="宋体"/>
                <w:b w:val="0"/>
                <w:bCs w:val="0"/>
                <w:color w:val="auto"/>
                <w:szCs w:val="21"/>
                <w:highlight w:val="none"/>
              </w:rPr>
            </w:pPr>
            <w:r>
              <w:rPr>
                <w:rFonts w:hint="default" w:ascii="Times New Roman" w:hAnsi="Times New Roman" w:eastAsia="宋体" w:cs="Times New Roman"/>
                <w:b w:val="0"/>
                <w:bCs w:val="0"/>
                <w:sz w:val="21"/>
                <w:szCs w:val="21"/>
              </w:rPr>
              <w:t xml:space="preserve">（3）投标人</w:t>
            </w:r>
            <w:r>
              <w:rPr>
                <w:rFonts w:hint="eastAsia" w:cs="Times New Roman"/>
                <w:b w:val="0"/>
                <w:bCs w:val="0"/>
                <w:sz w:val="21"/>
                <w:szCs w:val="21"/>
                <w:lang w:eastAsia="zh-CN"/>
              </w:rPr>
              <w:t xml:space="preserve">的</w:t>
            </w:r>
            <w:r>
              <w:rPr>
                <w:rFonts w:hint="default" w:ascii="Times New Roman" w:hAnsi="Times New Roman" w:eastAsia="宋体" w:cs="Times New Roman"/>
                <w:b w:val="0"/>
                <w:bCs w:val="0"/>
                <w:sz w:val="21"/>
                <w:szCs w:val="21"/>
              </w:rPr>
              <w:t xml:space="preserve">环境监测类项目获得过省级及以上相关部门颁发的荣誉、奖项或表彰的得2分。（需提供证明材料</w:t>
            </w:r>
            <w:r>
              <w:rPr>
                <w:rFonts w:hint="eastAsia" w:cs="Times New Roman"/>
                <w:b w:val="0"/>
                <w:bCs w:val="0"/>
                <w:sz w:val="21"/>
                <w:szCs w:val="21"/>
                <w:lang w:eastAsia="zh-CN"/>
              </w:rPr>
              <w:t xml:space="preserve">扫描件并电子签章</w:t>
            </w:r>
            <w:r>
              <w:rPr>
                <w:rFonts w:hint="default" w:ascii="Times New Roman" w:hAnsi="Times New Roman" w:eastAsia="宋体" w:cs="Times New Roman"/>
                <w:b w:val="0"/>
                <w:bCs w:val="0"/>
                <w:sz w:val="21"/>
                <w:szCs w:val="21"/>
              </w:rPr>
              <w:t xml:space="preserve">，未提供的不得分）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7分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textDirection w:val="lrTb"/>
            <w:noWrap w:val="false"/>
          </w:tcPr>
          <w:p>
            <w:pPr>
              <w:pStyle w:val="960"/>
              <w:jc w:val="center"/>
              <w:keepLines w:val="0"/>
              <w:keepNext w:val="0"/>
              <w:pageBreakBefore w:val="0"/>
              <w:spacing w:after="0" w:line="440" w:lineRule="exact"/>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质控</w:t>
            </w:r>
            <w:r/>
          </w:p>
          <w:p>
            <w:pPr>
              <w:pStyle w:val="960"/>
              <w:jc w:val="center"/>
              <w:keepLines w:val="0"/>
              <w:keepNext w:val="0"/>
              <w:pageBreakBefore w:val="0"/>
              <w:spacing w:after="0" w:line="440" w:lineRule="exact"/>
              <w:widowControl/>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实验室</w:t>
            </w:r>
            <w:r/>
          </w:p>
          <w:p>
            <w:pPr>
              <w:jc w:val="center"/>
              <w:keepLines w:val="0"/>
              <w:keepNext w:val="0"/>
              <w:pageBreakBefore w:val="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pStyle w:val="960"/>
              <w:jc w:val="left"/>
              <w:keepLines w:val="0"/>
              <w:keepNext w:val="0"/>
              <w:pageBreakBefore w:val="0"/>
              <w:spacing w:after="0" w:line="440" w:lineRule="exact"/>
              <w:widowControl/>
              <w:rPr>
                <w:rFonts w:hint="default" w:ascii="Times New Roman" w:hAnsi="Times New Roman" w:eastAsia="宋体" w:cs="Times New Roman"/>
                <w:b w:val="0"/>
                <w:bCs w:val="0"/>
                <w:sz w:val="21"/>
                <w:szCs w:val="21"/>
                <w:lang w:eastAsia="zh-CN"/>
              </w:rPr>
            </w:pPr>
            <w:r>
              <w:rPr>
                <w:rFonts w:hint="default" w:ascii="Times New Roman" w:hAnsi="Times New Roman" w:eastAsia="宋体" w:cs="Times New Roman"/>
                <w:b w:val="0"/>
                <w:bCs w:val="0"/>
                <w:sz w:val="21"/>
                <w:szCs w:val="21"/>
              </w:rPr>
              <w:t xml:space="preserve">投标人</w:t>
            </w:r>
            <w:r>
              <w:rPr>
                <w:rFonts w:hint="eastAsia" w:ascii="Times New Roman" w:hAnsi="Times New Roman" w:eastAsia="宋体" w:cs="Times New Roman"/>
                <w:b w:val="0"/>
                <w:bCs w:val="0"/>
                <w:sz w:val="21"/>
                <w:szCs w:val="21"/>
                <w:lang w:eastAsia="zh-CN"/>
              </w:rPr>
              <w:t xml:space="preserve">有</w:t>
            </w:r>
            <w:r>
              <w:rPr>
                <w:rFonts w:hint="default" w:ascii="Times New Roman" w:hAnsi="Times New Roman" w:eastAsia="宋体" w:cs="Times New Roman"/>
                <w:b w:val="0"/>
                <w:bCs w:val="0"/>
                <w:sz w:val="21"/>
                <w:szCs w:val="21"/>
              </w:rPr>
              <w:t xml:space="preserve">用于质量控制的</w:t>
            </w:r>
            <w:r>
              <w:rPr>
                <w:rFonts w:hint="eastAsia" w:ascii="Times New Roman" w:hAnsi="Times New Roman" w:eastAsia="宋体" w:cs="Times New Roman"/>
                <w:b w:val="0"/>
                <w:bCs w:val="0"/>
                <w:sz w:val="21"/>
                <w:szCs w:val="21"/>
                <w:lang w:val="en-US" w:eastAsia="zh-CN"/>
              </w:rPr>
              <w:t xml:space="preserve">CMA</w:t>
            </w:r>
            <w:r>
              <w:rPr>
                <w:rFonts w:hint="default" w:ascii="Times New Roman" w:hAnsi="Times New Roman" w:eastAsia="宋体" w:cs="Times New Roman"/>
                <w:b w:val="0"/>
                <w:bCs w:val="0"/>
                <w:sz w:val="21"/>
                <w:szCs w:val="21"/>
              </w:rPr>
              <w:t xml:space="preserve">实验室的得</w:t>
            </w:r>
            <w:r>
              <w:rPr>
                <w:rFonts w:hint="eastAsia" w:ascii="Times New Roman" w:hAnsi="Times New Roman" w:eastAsia="宋体" w:cs="Times New Roman"/>
                <w:b w:val="0"/>
                <w:bCs w:val="0"/>
                <w:sz w:val="21"/>
                <w:szCs w:val="21"/>
                <w:lang w:val="en-US" w:eastAsia="zh-CN"/>
              </w:rPr>
              <w:t xml:space="preserve">6</w:t>
            </w:r>
            <w:r>
              <w:rPr>
                <w:rFonts w:hint="default" w:ascii="Times New Roman" w:hAnsi="Times New Roman" w:eastAsia="宋体" w:cs="Times New Roman"/>
                <w:b w:val="0"/>
                <w:bCs w:val="0"/>
                <w:sz w:val="21"/>
                <w:szCs w:val="21"/>
              </w:rPr>
              <w:t xml:space="preserve">分</w:t>
            </w:r>
            <w:r>
              <w:rPr>
                <w:rFonts w:hint="eastAsia" w:ascii="Times New Roman" w:hAnsi="Times New Roman" w:eastAsia="宋体" w:cs="Times New Roman"/>
                <w:b w:val="0"/>
                <w:bCs w:val="0"/>
                <w:sz w:val="21"/>
                <w:szCs w:val="21"/>
                <w:lang w:eastAsia="zh-CN"/>
              </w:rPr>
              <w:t xml:space="preserve">（</w:t>
            </w:r>
            <w:r>
              <w:rPr>
                <w:rFonts w:hint="default" w:ascii="Times New Roman" w:hAnsi="Times New Roman" w:eastAsia="宋体" w:cs="Times New Roman"/>
                <w:b w:val="0"/>
                <w:bCs w:val="0"/>
                <w:sz w:val="21"/>
                <w:szCs w:val="21"/>
              </w:rPr>
              <w:t xml:space="preserve">自</w:t>
            </w:r>
            <w:r>
              <w:rPr>
                <w:rFonts w:hint="eastAsia" w:ascii="Times New Roman" w:hAnsi="Times New Roman" w:eastAsia="宋体" w:cs="Times New Roman"/>
                <w:b w:val="0"/>
                <w:bCs w:val="0"/>
                <w:sz w:val="21"/>
                <w:szCs w:val="21"/>
                <w:lang w:eastAsia="zh-CN"/>
              </w:rPr>
              <w:t xml:space="preserve">有或具有委托关系，</w:t>
            </w:r>
            <w:r>
              <w:rPr>
                <w:rFonts w:hint="eastAsia" w:ascii="Times New Roman" w:hAnsi="Times New Roman" w:eastAsia="宋体" w:cs="Times New Roman"/>
                <w:b w:val="0"/>
                <w:bCs w:val="0"/>
                <w:sz w:val="21"/>
                <w:szCs w:val="21"/>
                <w:lang w:val="en-US" w:eastAsia="zh-CN"/>
              </w:rPr>
              <w:t xml:space="preserve">委托关系的</w:t>
            </w:r>
            <w:r>
              <w:rPr>
                <w:rFonts w:hint="default" w:ascii="Times New Roman" w:hAnsi="Times New Roman" w:eastAsia="宋体" w:cs="Times New Roman"/>
                <w:b w:val="0"/>
                <w:bCs w:val="0"/>
                <w:sz w:val="21"/>
                <w:szCs w:val="21"/>
              </w:rPr>
              <w:t xml:space="preserve">需提供服务期包含本次运维周期的委托协议</w:t>
            </w:r>
            <w:r>
              <w:rPr>
                <w:rFonts w:hint="eastAsia" w:ascii="Times New Roman" w:hAnsi="Times New Roman" w:eastAsia="宋体" w:cs="Times New Roman"/>
                <w:b w:val="0"/>
                <w:bCs w:val="0"/>
                <w:sz w:val="21"/>
                <w:szCs w:val="21"/>
                <w:lang w:eastAsia="zh-CN"/>
              </w:rPr>
              <w:t xml:space="preserve">），</w:t>
            </w:r>
            <w:r>
              <w:rPr>
                <w:rFonts w:hint="default" w:ascii="Times New Roman" w:hAnsi="Times New Roman" w:eastAsia="宋体" w:cs="Times New Roman"/>
                <w:b w:val="0"/>
                <w:bCs w:val="0"/>
                <w:sz w:val="21"/>
                <w:szCs w:val="21"/>
              </w:rPr>
              <w:t xml:space="preserve">实验室认证范围存需包含：SO2、NOx、CO、O3、PM2.5、PM10，缺1项扣</w:t>
            </w:r>
            <w:r>
              <w:rPr>
                <w:rFonts w:hint="eastAsia" w:cs="Times New Roman"/>
                <w:b w:val="0"/>
                <w:bCs w:val="0"/>
                <w:sz w:val="21"/>
                <w:szCs w:val="21"/>
                <w:lang w:val="en-US" w:eastAsia="zh-CN"/>
              </w:rPr>
              <w:t xml:space="preserve">1</w:t>
            </w:r>
            <w:r>
              <w:rPr>
                <w:rFonts w:hint="default" w:ascii="Times New Roman" w:hAnsi="Times New Roman" w:eastAsia="宋体" w:cs="Times New Roman"/>
                <w:b w:val="0"/>
                <w:bCs w:val="0"/>
                <w:sz w:val="21"/>
                <w:szCs w:val="21"/>
              </w:rPr>
              <w:t xml:space="preserve">分,扣完为止</w:t>
            </w:r>
            <w:r>
              <w:rPr>
                <w:rFonts w:hint="eastAsia" w:cs="Times New Roman"/>
                <w:b w:val="0"/>
                <w:bCs w:val="0"/>
                <w:sz w:val="21"/>
                <w:szCs w:val="21"/>
                <w:lang w:eastAsia="zh-CN"/>
              </w:rPr>
              <w:t xml:space="preserve">。</w:t>
            </w:r>
            <w:r/>
          </w:p>
          <w:p>
            <w:pPr>
              <w:pStyle w:val="960"/>
              <w:jc w:val="left"/>
              <w:keepLines w:val="0"/>
              <w:keepNext w:val="0"/>
              <w:pageBreakBefore w:val="0"/>
              <w:spacing w:after="0" w:line="440" w:lineRule="exact"/>
              <w:widowControl/>
              <w:rPr>
                <w:rFonts w:hint="eastAsia" w:ascii="宋体" w:hAnsi="宋体" w:cs="宋体"/>
                <w:b w:val="0"/>
                <w:bCs w:val="0"/>
                <w:color w:val="auto"/>
                <w:szCs w:val="21"/>
                <w:highlight w:val="none"/>
              </w:rPr>
            </w:pPr>
            <w:r>
              <w:rPr>
                <w:rFonts w:hint="default" w:ascii="Times New Roman" w:hAnsi="Times New Roman" w:eastAsia="宋体" w:cs="Times New Roman"/>
                <w:b w:val="0"/>
                <w:bCs w:val="0"/>
                <w:sz w:val="21"/>
                <w:szCs w:val="21"/>
              </w:rPr>
              <w:t xml:space="preserve">须提供</w:t>
            </w:r>
            <w:r>
              <w:rPr>
                <w:rFonts w:hint="eastAsia" w:cs="Times New Roman"/>
                <w:b w:val="0"/>
                <w:bCs w:val="0"/>
                <w:sz w:val="21"/>
                <w:szCs w:val="21"/>
                <w:lang w:eastAsia="zh-CN"/>
              </w:rPr>
              <w:t xml:space="preserve">检验检测机构资质认定</w:t>
            </w:r>
            <w:r>
              <w:rPr>
                <w:rFonts w:hint="default" w:ascii="Times New Roman" w:hAnsi="Times New Roman" w:eastAsia="宋体" w:cs="Times New Roman"/>
                <w:b w:val="0"/>
                <w:bCs w:val="0"/>
                <w:sz w:val="21"/>
                <w:szCs w:val="21"/>
              </w:rPr>
              <w:t xml:space="preserve">证书及涵盖本项目指标的计量认证</w:t>
            </w:r>
            <w:r>
              <w:rPr>
                <w:rFonts w:hint="eastAsia" w:cs="Times New Roman"/>
                <w:b w:val="0"/>
                <w:bCs w:val="0"/>
                <w:sz w:val="21"/>
                <w:szCs w:val="21"/>
                <w:lang w:eastAsia="zh-CN"/>
              </w:rPr>
              <w:t xml:space="preserve">证书扫描件</w:t>
            </w:r>
            <w:r>
              <w:rPr>
                <w:rFonts w:hint="eastAsia" w:ascii="Times New Roman" w:hAnsi="Times New Roman" w:eastAsia="宋体" w:cs="Times New Roman"/>
                <w:b w:val="0"/>
                <w:bCs w:val="0"/>
                <w:sz w:val="21"/>
                <w:szCs w:val="21"/>
                <w:lang w:eastAsia="zh-CN"/>
              </w:rPr>
              <w:t xml:space="preserve">并电子签章</w:t>
            </w:r>
            <w:r>
              <w:rPr>
                <w:rFonts w:hint="default" w:ascii="Times New Roman" w:hAnsi="Times New Roman" w:eastAsia="宋体" w:cs="Times New Roman"/>
                <w:b w:val="0"/>
                <w:bCs w:val="0"/>
                <w:sz w:val="21"/>
                <w:szCs w:val="21"/>
              </w:rPr>
              <w:t xml:space="preserve">，</w:t>
            </w:r>
            <w:r>
              <w:rPr>
                <w:rFonts w:hint="eastAsia" w:cs="Times New Roman"/>
                <w:b w:val="0"/>
                <w:bCs w:val="0"/>
                <w:sz w:val="21"/>
                <w:szCs w:val="21"/>
                <w:lang w:eastAsia="zh-CN"/>
              </w:rPr>
              <w:t xml:space="preserve">未提供的</w:t>
            </w:r>
            <w:r>
              <w:rPr>
                <w:rFonts w:hint="default" w:ascii="Times New Roman" w:hAnsi="Times New Roman" w:eastAsia="宋体" w:cs="Times New Roman"/>
                <w:b w:val="0"/>
                <w:bCs w:val="0"/>
                <w:sz w:val="21"/>
                <w:szCs w:val="21"/>
              </w:rPr>
              <w:t xml:space="preserve">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6分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eastAsia="zh-CN"/>
              </w:rPr>
            </w:pPr>
            <w:r>
              <w:rPr>
                <w:rFonts w:hint="eastAsia" w:cs="Times New Roman"/>
                <w:position w:val="1"/>
                <w:sz w:val="21"/>
                <w:szCs w:val="21"/>
                <w:lang w:eastAsia="zh-CN"/>
              </w:rPr>
              <w:t xml:space="preserve">质控设备</w:t>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投标人具有标准物质、高流量计、低流量计、标准气压计、标准温湿度计各1套的得</w:t>
            </w:r>
            <w:r>
              <w:rPr>
                <w:rFonts w:hint="eastAsia" w:cs="Times New Roman"/>
                <w:b w:val="0"/>
                <w:bCs w:val="0"/>
                <w:sz w:val="21"/>
                <w:szCs w:val="21"/>
                <w:lang w:val="en-US" w:eastAsia="zh-CN" w:bidi="ar-SA"/>
              </w:rPr>
              <w:t xml:space="preserve">5</w:t>
            </w:r>
            <w:r>
              <w:rPr>
                <w:rFonts w:hint="default" w:ascii="Times New Roman" w:hAnsi="Times New Roman" w:eastAsia="宋体" w:cs="Times New Roman"/>
                <w:b w:val="0"/>
                <w:bCs w:val="0"/>
                <w:sz w:val="21"/>
                <w:szCs w:val="21"/>
                <w:lang w:val="en-US" w:eastAsia="zh-CN" w:bidi="ar-SA"/>
              </w:rPr>
              <w:t xml:space="preserve">分，缺一项扣1分，扣完为止。</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需提供以下证明材料</w:t>
            </w:r>
            <w:r>
              <w:rPr>
                <w:rFonts w:hint="eastAsia" w:ascii="Times New Roman" w:hAnsi="Times New Roman" w:eastAsia="宋体" w:cs="Times New Roman"/>
                <w:b w:val="0"/>
                <w:bCs w:val="0"/>
                <w:sz w:val="21"/>
                <w:szCs w:val="21"/>
                <w:lang w:val="en-US" w:eastAsia="zh-CN" w:bidi="ar-SA"/>
              </w:rPr>
              <w:t xml:space="preserve">扫描件并电子签章，未提供或提供材料不全的不得分</w:t>
            </w:r>
            <w:r>
              <w:rPr>
                <w:rFonts w:hint="default" w:ascii="Times New Roman" w:hAnsi="Times New Roman" w:eastAsia="宋体" w:cs="Times New Roman"/>
                <w:b w:val="0"/>
                <w:bCs w:val="0"/>
                <w:sz w:val="21"/>
                <w:szCs w:val="21"/>
                <w:lang w:val="en-US" w:eastAsia="zh-CN" w:bidi="ar-SA"/>
              </w:rPr>
              <w:t xml:space="preserve">：</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①投标文件中提供设备的采购发票或采购合同；</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②流量计、标准气压计、标准温湿度计需要提供有效期内的检定校准证书；</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lang w:val="en-US" w:eastAsia="zh-CN" w:bidi="ar-SA"/>
              </w:rPr>
              <w:t xml:space="preserve">③标准物质需要提供中国计量科学研究院出具的标准物质证书。</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b w:val="0"/>
                <w:bCs w:val="0"/>
                <w:sz w:val="21"/>
                <w:szCs w:val="21"/>
                <w:lang w:val="en-US" w:eastAsia="zh-CN" w:bidi="ar-SA"/>
              </w:rPr>
              <w:t xml:space="preserve">5分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vMerge w:val="restart"/>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position w:val="1"/>
                <w:sz w:val="21"/>
                <w:szCs w:val="21"/>
                <w:lang w:eastAsia="zh-CN"/>
              </w:rPr>
            </w:pPr>
            <w:r>
              <w:rPr>
                <w:rFonts w:hint="eastAsia" w:cs="Times New Roman"/>
                <w:sz w:val="21"/>
                <w:szCs w:val="21"/>
                <w:lang w:eastAsia="zh-CN"/>
              </w:rPr>
              <w:t xml:space="preserve">设备保障</w:t>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投标人能够提供VOCs监测系统原厂备品备件的得</w:t>
            </w:r>
            <w:r>
              <w:rPr>
                <w:rFonts w:hint="eastAsia" w:cs="Times New Roman"/>
                <w:b w:val="0"/>
                <w:bCs w:val="0"/>
                <w:sz w:val="21"/>
                <w:szCs w:val="21"/>
                <w:lang w:val="en-US" w:eastAsia="zh-CN" w:bidi="ar-SA"/>
              </w:rPr>
              <w:t xml:space="preserve">5</w:t>
            </w:r>
            <w:r>
              <w:rPr>
                <w:rFonts w:hint="default" w:ascii="Times New Roman" w:hAnsi="Times New Roman" w:eastAsia="宋体" w:cs="Times New Roman"/>
                <w:b w:val="0"/>
                <w:bCs w:val="0"/>
                <w:sz w:val="21"/>
                <w:szCs w:val="21"/>
                <w:lang w:val="en-US" w:eastAsia="zh-CN" w:bidi="ar-SA"/>
              </w:rPr>
              <w:t xml:space="preserve">分</w:t>
            </w:r>
            <w:r>
              <w:rPr>
                <w:rFonts w:hint="eastAsia" w:ascii="Times New Roman" w:hAnsi="Times New Roman" w:eastAsia="宋体" w:cs="Times New Roman"/>
                <w:b w:val="0"/>
                <w:bCs w:val="0"/>
                <w:sz w:val="21"/>
                <w:szCs w:val="21"/>
                <w:lang w:val="en-US" w:eastAsia="zh-CN" w:bidi="ar-SA"/>
              </w:rPr>
              <w:t xml:space="preserve">。</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需提供原厂备品备件</w:t>
            </w:r>
            <w:r>
              <w:rPr>
                <w:rFonts w:hint="eastAsia" w:cs="Times New Roman"/>
                <w:b w:val="0"/>
                <w:bCs w:val="0"/>
                <w:sz w:val="21"/>
                <w:szCs w:val="21"/>
                <w:lang w:val="en-US" w:eastAsia="zh-CN" w:bidi="ar-SA"/>
              </w:rPr>
              <w:t xml:space="preserve">购买的</w:t>
            </w:r>
            <w:r>
              <w:rPr>
                <w:rFonts w:hint="default" w:ascii="Times New Roman" w:hAnsi="Times New Roman" w:eastAsia="宋体" w:cs="Times New Roman"/>
                <w:b w:val="0"/>
                <w:bCs w:val="0"/>
                <w:sz w:val="21"/>
                <w:szCs w:val="21"/>
                <w:lang w:val="en-US" w:eastAsia="zh-CN" w:bidi="ar-SA"/>
              </w:rPr>
              <w:t xml:space="preserve">相关证明材料</w:t>
            </w:r>
            <w:r>
              <w:rPr>
                <w:rFonts w:hint="eastAsia" w:ascii="Times New Roman" w:hAnsi="Times New Roman" w:eastAsia="宋体" w:cs="Times New Roman"/>
                <w:b w:val="0"/>
                <w:bCs w:val="0"/>
                <w:sz w:val="21"/>
                <w:szCs w:val="21"/>
                <w:lang w:val="en-US" w:eastAsia="zh-CN" w:bidi="ar-SA"/>
              </w:rPr>
              <w:t xml:space="preserve">（采购合同或发票）</w:t>
            </w:r>
            <w:r>
              <w:rPr>
                <w:rFonts w:hint="eastAsia" w:cs="Times New Roman"/>
                <w:b w:val="0"/>
                <w:bCs w:val="0"/>
                <w:sz w:val="21"/>
                <w:szCs w:val="21"/>
                <w:lang w:val="en-US" w:eastAsia="zh-CN" w:bidi="ar-SA"/>
              </w:rPr>
              <w:t xml:space="preserve">扫描件并电子签章</w:t>
            </w:r>
            <w:r>
              <w:rPr>
                <w:rFonts w:hint="default" w:ascii="Times New Roman" w:hAnsi="Times New Roman" w:eastAsia="宋体" w:cs="Times New Roman"/>
                <w:b w:val="0"/>
                <w:bCs w:val="0"/>
                <w:sz w:val="21"/>
                <w:szCs w:val="21"/>
                <w:lang w:val="en-US" w:eastAsia="zh-CN" w:bidi="ar-SA"/>
              </w:rPr>
              <w:t xml:space="preserve">，不提供不得分。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5分</w:t>
            </w:r>
            <w:r/>
          </w:p>
        </w:tc>
      </w:tr>
      <w:tr>
        <w:trPr>
          <w:jc w:val="center"/>
          <w:trHeight w:val="1036"/>
        </w:trPr>
        <w:tc>
          <w:tcPr>
            <w:tcBorders>
              <w:left w:val="single" w:color="auto" w:sz="4" w:space="0"/>
              <w:right w:val="single" w:color="auto" w:sz="4" w:space="0"/>
            </w:tcBorders>
            <w:tcW w:w="1200" w:type="dxa"/>
            <w:vAlign w:val="center"/>
            <w:vMerge w:val="continue"/>
            <w:textDirection w:val="lrTb"/>
            <w:noWrap w:val="false"/>
          </w:tcPr>
          <w:p>
            <w:pPr>
              <w:jc w:val="center"/>
              <w:keepLines w:val="0"/>
              <w:keepNext w:val="0"/>
              <w:pageBreakBefore w:val="0"/>
              <w:spacing w:line="440" w:lineRule="exact"/>
              <w:rPr>
                <w:rFonts w:hint="eastAsia" w:ascii="宋体" w:hAnsi="宋体"/>
                <w:color w:val="auto"/>
                <w:highlight w:val="none"/>
              </w:rPr>
            </w:pPr>
            <w:r>
              <w:rPr>
                <w:rFonts w:hint="eastAsia" w:ascii="宋体" w:hAnsi="宋体"/>
                <w:color w:val="auto"/>
                <w:highlight w:val="none"/>
              </w:rPr>
            </w:r>
            <w:r/>
          </w:p>
        </w:tc>
        <w:tc>
          <w:tcPr>
            <w:tcBorders>
              <w:left w:val="single" w:color="auto" w:sz="4" w:space="0"/>
              <w:right w:val="single" w:color="auto" w:sz="4" w:space="0"/>
            </w:tcBorders>
            <w:tcW w:w="1098" w:type="dxa"/>
            <w:vAlign w:val="center"/>
            <w:vMerge w:val="continue"/>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position w:val="1"/>
                <w:sz w:val="21"/>
                <w:szCs w:val="21"/>
                <w:lang w:eastAsia="zh-CN"/>
              </w:rPr>
            </w:pPr>
            <w:r>
              <w:rPr>
                <w:rFonts w:hint="eastAsia" w:cs="Times New Roman"/>
                <w:position w:val="1"/>
                <w:sz w:val="21"/>
                <w:szCs w:val="21"/>
                <w:lang w:eastAsia="zh-CN"/>
              </w:rPr>
            </w:r>
            <w:r/>
          </w:p>
        </w:tc>
        <w:tc>
          <w:tcPr>
            <w:shd w:val="clear" w:color="auto" w:fill="auto"/>
            <w:tcBorders>
              <w:top w:val="single" w:color="auto" w:sz="4" w:space="0"/>
              <w:left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投标人</w:t>
            </w:r>
            <w:r>
              <w:rPr>
                <w:rFonts w:hint="eastAsia" w:cs="Times New Roman"/>
                <w:b w:val="0"/>
                <w:bCs w:val="0"/>
                <w:sz w:val="21"/>
                <w:szCs w:val="21"/>
                <w:lang w:val="en-US" w:eastAsia="zh-CN" w:bidi="ar-SA"/>
              </w:rPr>
              <w:t xml:space="preserve">具有</w:t>
            </w:r>
            <w:r>
              <w:rPr>
                <w:rFonts w:hint="eastAsia" w:cs="Times New Roman"/>
                <w:b w:val="0"/>
                <w:bCs w:val="0"/>
                <w:sz w:val="21"/>
                <w:szCs w:val="21"/>
                <w:lang w:eastAsia="zh-CN"/>
              </w:rPr>
              <w:t xml:space="preserve">空气微</w:t>
            </w:r>
            <w:r>
              <w:rPr>
                <w:rFonts w:hint="default" w:ascii="Times New Roman" w:hAnsi="Times New Roman" w:eastAsia="宋体" w:cs="Times New Roman"/>
                <w:b w:val="0"/>
                <w:bCs w:val="0"/>
                <w:sz w:val="21"/>
                <w:szCs w:val="21"/>
              </w:rPr>
              <w:t xml:space="preserve">站</w:t>
            </w:r>
            <w:r>
              <w:rPr>
                <w:rFonts w:hint="default" w:ascii="Times New Roman" w:hAnsi="Times New Roman" w:eastAsia="宋体" w:cs="Times New Roman"/>
                <w:b w:val="0"/>
                <w:bCs w:val="0"/>
                <w:sz w:val="21"/>
                <w:szCs w:val="21"/>
                <w:lang w:val="en-US" w:eastAsia="zh-CN" w:bidi="ar-SA"/>
              </w:rPr>
              <w:t xml:space="preserve">备机</w:t>
            </w:r>
            <w:r>
              <w:rPr>
                <w:rFonts w:hint="eastAsia" w:cs="Times New Roman"/>
                <w:b w:val="0"/>
                <w:bCs w:val="0"/>
                <w:sz w:val="21"/>
                <w:szCs w:val="21"/>
                <w:lang w:val="en-US" w:eastAsia="zh-CN" w:bidi="ar-SA"/>
              </w:rPr>
              <w:t xml:space="preserve">10台及以上的得6分，5-9台的得4分，4台及以下的得2分</w:t>
            </w:r>
            <w:r>
              <w:rPr>
                <w:rFonts w:hint="default" w:ascii="Times New Roman" w:hAnsi="Times New Roman" w:eastAsia="宋体" w:cs="Times New Roman"/>
                <w:b w:val="0"/>
                <w:bCs w:val="0"/>
                <w:sz w:val="21"/>
                <w:szCs w:val="21"/>
                <w:lang w:val="en-US" w:eastAsia="zh-CN" w:bidi="ar-SA"/>
              </w:rPr>
              <w:t xml:space="preserve">。</w:t>
            </w:r>
            <w:r/>
          </w:p>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需提供以下证明材料</w:t>
            </w:r>
            <w:r>
              <w:rPr>
                <w:rFonts w:hint="eastAsia" w:cs="Times New Roman"/>
                <w:b w:val="0"/>
                <w:bCs w:val="0"/>
                <w:sz w:val="21"/>
                <w:szCs w:val="21"/>
                <w:lang w:val="en-US" w:eastAsia="zh-CN" w:bidi="ar-SA"/>
              </w:rPr>
              <w:t xml:space="preserve">的</w:t>
            </w:r>
            <w:r>
              <w:rPr>
                <w:rFonts w:hint="eastAsia" w:cs="Times New Roman"/>
                <w:b w:val="0"/>
                <w:bCs w:val="0"/>
                <w:sz w:val="21"/>
                <w:szCs w:val="21"/>
                <w:lang w:eastAsia="zh-CN"/>
              </w:rPr>
              <w:t xml:space="preserve">扫描件并电子签章</w:t>
            </w:r>
            <w:r>
              <w:rPr>
                <w:rFonts w:hint="default" w:ascii="Times New Roman" w:hAnsi="Times New Roman" w:eastAsia="宋体" w:cs="Times New Roman"/>
                <w:b w:val="0"/>
                <w:bCs w:val="0"/>
                <w:sz w:val="21"/>
                <w:szCs w:val="21"/>
                <w:lang w:val="en-US" w:eastAsia="zh-CN" w:bidi="ar-SA"/>
              </w:rPr>
              <w:t xml:space="preserve">，</w:t>
            </w:r>
            <w:r>
              <w:rPr>
                <w:rFonts w:hint="eastAsia" w:ascii="Times New Roman" w:hAnsi="Times New Roman" w:eastAsia="宋体" w:cs="Times New Roman"/>
                <w:b w:val="0"/>
                <w:bCs w:val="0"/>
                <w:sz w:val="21"/>
                <w:szCs w:val="21"/>
                <w:lang w:val="en-US" w:eastAsia="zh-CN" w:bidi="ar-SA"/>
              </w:rPr>
              <w:t xml:space="preserve">未提供或提供材料不全的不得分：</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①提供备机的采购合同</w:t>
            </w:r>
            <w:r>
              <w:rPr>
                <w:rFonts w:hint="eastAsia" w:cs="Times New Roman"/>
                <w:b w:val="0"/>
                <w:bCs w:val="0"/>
                <w:sz w:val="21"/>
                <w:szCs w:val="21"/>
                <w:lang w:val="en-US" w:eastAsia="zh-CN" w:bidi="ar-SA"/>
              </w:rPr>
              <w:t xml:space="preserve">和</w:t>
            </w:r>
            <w:r>
              <w:rPr>
                <w:rFonts w:hint="default" w:ascii="Times New Roman" w:hAnsi="Times New Roman" w:eastAsia="宋体" w:cs="Times New Roman"/>
                <w:b w:val="0"/>
                <w:bCs w:val="0"/>
                <w:sz w:val="21"/>
                <w:szCs w:val="21"/>
                <w:lang w:val="en-US" w:eastAsia="zh-CN" w:bidi="ar-SA"/>
              </w:rPr>
              <w:t xml:space="preserve">采购发票</w:t>
            </w:r>
            <w:r>
              <w:rPr>
                <w:rFonts w:hint="eastAsia" w:cs="Times New Roman"/>
                <w:b w:val="0"/>
                <w:bCs w:val="0"/>
                <w:sz w:val="21"/>
                <w:szCs w:val="21"/>
                <w:lang w:val="en-US" w:eastAsia="zh-CN" w:bidi="ar-SA"/>
              </w:rPr>
              <w:t xml:space="preserve">，或租赁合同和</w:t>
            </w:r>
            <w:r>
              <w:rPr>
                <w:rFonts w:hint="default" w:ascii="Times New Roman" w:hAnsi="Times New Roman" w:eastAsia="宋体" w:cs="Times New Roman"/>
                <w:b w:val="0"/>
                <w:bCs w:val="0"/>
                <w:sz w:val="21"/>
                <w:szCs w:val="21"/>
                <w:lang w:val="en-US" w:eastAsia="zh-CN" w:bidi="ar-SA"/>
              </w:rPr>
              <w:t xml:space="preserve">采购发票</w:t>
            </w:r>
            <w:r>
              <w:rPr>
                <w:rFonts w:hint="eastAsia" w:cs="Times New Roman"/>
                <w:b w:val="0"/>
                <w:bCs w:val="0"/>
                <w:sz w:val="21"/>
                <w:szCs w:val="21"/>
                <w:lang w:val="en-US" w:eastAsia="zh-CN" w:bidi="ar-SA"/>
              </w:rPr>
              <w:t xml:space="preserve">的原件扫描件并电子签章</w:t>
            </w:r>
            <w:r>
              <w:rPr>
                <w:rFonts w:hint="default" w:ascii="Times New Roman" w:hAnsi="Times New Roman" w:eastAsia="宋体" w:cs="Times New Roman"/>
                <w:b w:val="0"/>
                <w:bCs w:val="0"/>
                <w:sz w:val="21"/>
                <w:szCs w:val="21"/>
                <w:lang w:val="en-US" w:eastAsia="zh-CN" w:bidi="ar-SA"/>
              </w:rPr>
              <w:t xml:space="preserve">；</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②提供备机配置情况清单：包括但不限于备机种类、数量、品牌、型号、原理等；</w:t>
            </w:r>
            <w:r/>
          </w:p>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③提供备机的适用性检测证书</w:t>
            </w:r>
            <w:r>
              <w:rPr>
                <w:rFonts w:hint="eastAsia" w:ascii="Times New Roman" w:hAnsi="Times New Roman" w:eastAsia="宋体" w:cs="Times New Roman"/>
                <w:b w:val="0"/>
                <w:bCs w:val="0"/>
                <w:sz w:val="21"/>
                <w:szCs w:val="21"/>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6分</w:t>
            </w:r>
            <w:r/>
          </w:p>
        </w:tc>
      </w:tr>
      <w:tr>
        <w:trPr>
          <w:jc w:val="center"/>
          <w:trHeight w:val="1151"/>
        </w:trPr>
        <w:tc>
          <w:tcPr>
            <w:tcBorders>
              <w:left w:val="single" w:color="auto" w:sz="4" w:space="0"/>
              <w:right w:val="single" w:color="auto" w:sz="4" w:space="0"/>
            </w:tcBorders>
            <w:tcW w:w="1200" w:type="dxa"/>
            <w:vAlign w:val="center"/>
            <w:vMerge w:val="restart"/>
            <w:textDirection w:val="lrTb"/>
            <w:noWrap w:val="false"/>
          </w:tcPr>
          <w:p>
            <w:pPr>
              <w:keepLines w:val="0"/>
              <w:keepNext w:val="0"/>
              <w:pageBreakBefore w:val="0"/>
              <w:spacing w:line="440" w:lineRule="exact"/>
              <w:rPr>
                <w:rFonts w:hint="eastAsia"/>
                <w:color w:val="auto"/>
                <w:highlight w:val="none"/>
              </w:rPr>
            </w:pPr>
            <w:r>
              <w:rPr>
                <w:rFonts w:hint="eastAsia"/>
                <w:color w:val="auto"/>
                <w:highlight w:val="none"/>
              </w:rPr>
            </w:r>
            <w:r/>
          </w:p>
          <w:p>
            <w:pPr>
              <w:keepLines w:val="0"/>
              <w:keepNext w:val="0"/>
              <w:pageBreakBefore w:val="0"/>
              <w:spacing w:line="440" w:lineRule="exact"/>
              <w:rPr>
                <w:rFonts w:hint="eastAsia"/>
                <w:color w:val="auto"/>
                <w:highlight w:val="none"/>
              </w:rPr>
            </w:pPr>
            <w:r>
              <w:rPr>
                <w:rFonts w:hint="eastAsia"/>
                <w:color w:val="auto"/>
                <w:highlight w:val="none"/>
              </w:rPr>
              <w:t xml:space="preserve">技术部分（</w:t>
            </w:r>
            <w:r>
              <w:rPr>
                <w:rFonts w:hint="eastAsia"/>
                <w:color w:val="auto"/>
                <w:highlight w:val="none"/>
                <w:lang w:val="en-US" w:eastAsia="zh-CN"/>
              </w:rPr>
              <w:t xml:space="preserve">42</w:t>
            </w:r>
            <w:r>
              <w:rPr>
                <w:rFonts w:hint="eastAsia"/>
                <w:color w:val="auto"/>
                <w:highlight w:val="none"/>
              </w:rPr>
              <w:t xml:space="preserve">分）</w:t>
            </w:r>
            <w:r/>
          </w:p>
        </w:tc>
        <w:tc>
          <w:tcPr>
            <w:tcBorders>
              <w:top w:val="single" w:color="auto" w:sz="4" w:space="0"/>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widowControl/>
              <w:rPr>
                <w:rFonts w:hint="eastAsia" w:ascii="宋体" w:hAnsi="宋体" w:eastAsia="宋体"/>
                <w:color w:val="auto"/>
                <w:highlight w:val="none"/>
                <w:lang w:eastAsia="zh-CN"/>
              </w:rPr>
            </w:pPr>
            <w:r>
              <w:rPr>
                <w:rFonts w:hint="default" w:ascii="Times New Roman" w:hAnsi="Times New Roman" w:eastAsia="宋体" w:cs="Times New Roman"/>
                <w:sz w:val="21"/>
                <w:szCs w:val="21"/>
              </w:rPr>
              <w:t xml:space="preserve">运维方案</w:t>
            </w:r>
            <w:r/>
          </w:p>
        </w:tc>
        <w:tc>
          <w:tcPr>
            <w:tcBorders>
              <w:top w:val="single" w:color="auto" w:sz="4" w:space="0"/>
              <w:left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运维方案评委根据投标人为本项目编制的工作制度、空气自动监测系统运维实施方案的完整性、可行性评分，包括运行管理机构设置、所制定的运行管理制度、运维操作规程等</w:t>
            </w:r>
            <w:r>
              <w:rPr>
                <w:rFonts w:hint="eastAsia" w:ascii="Times New Roman" w:hAnsi="Times New Roman" w:eastAsia="宋体" w:cs="Times New Roman"/>
                <w:b w:val="0"/>
                <w:bCs w:val="0"/>
                <w:sz w:val="21"/>
                <w:szCs w:val="21"/>
                <w:lang w:val="en-US" w:eastAsia="zh-CN" w:bidi="ar-SA"/>
              </w:rPr>
              <w:t xml:space="preserve">。</w:t>
            </w:r>
            <w:r/>
          </w:p>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方案全面合理、可操作性强且有不同于其他投标人特色举措的得</w:t>
            </w:r>
            <w:r>
              <w:rPr>
                <w:rFonts w:hint="eastAsia" w:ascii="Times New Roman" w:hAnsi="Times New Roman" w:eastAsia="宋体" w:cs="Times New Roman"/>
                <w:b w:val="0"/>
                <w:bCs w:val="0"/>
                <w:sz w:val="21"/>
                <w:szCs w:val="21"/>
                <w:lang w:val="en-US" w:eastAsia="zh-CN" w:bidi="ar-SA"/>
              </w:rPr>
              <w:t xml:space="preserve">12</w:t>
            </w:r>
            <w:r>
              <w:rPr>
                <w:rFonts w:hint="default" w:ascii="Times New Roman" w:hAnsi="Times New Roman" w:eastAsia="宋体" w:cs="Times New Roman"/>
                <w:b w:val="0"/>
                <w:bCs w:val="0"/>
                <w:sz w:val="21"/>
                <w:szCs w:val="21"/>
                <w:lang w:val="en-US" w:eastAsia="zh-CN" w:bidi="ar-SA"/>
              </w:rPr>
              <w:t xml:space="preserve">分；方案有欠缺、条理不清晰的得</w:t>
            </w:r>
            <w:r>
              <w:rPr>
                <w:rFonts w:hint="eastAsia" w:ascii="Times New Roman" w:hAnsi="Times New Roman" w:eastAsia="宋体" w:cs="Times New Roman"/>
                <w:b w:val="0"/>
                <w:bCs w:val="0"/>
                <w:sz w:val="21"/>
                <w:szCs w:val="21"/>
                <w:lang w:val="en-US" w:eastAsia="zh-CN" w:bidi="ar-SA"/>
              </w:rPr>
              <w:t xml:space="preserve">8</w:t>
            </w:r>
            <w:r>
              <w:rPr>
                <w:rFonts w:hint="default" w:ascii="Times New Roman" w:hAnsi="Times New Roman" w:eastAsia="宋体" w:cs="Times New Roman"/>
                <w:b w:val="0"/>
                <w:bCs w:val="0"/>
                <w:sz w:val="21"/>
                <w:szCs w:val="21"/>
                <w:lang w:val="en-US" w:eastAsia="zh-CN" w:bidi="ar-SA"/>
              </w:rPr>
              <w:t xml:space="preserve">分；方案可操作性较低、不能满足采购需求的得</w:t>
            </w:r>
            <w:r>
              <w:rPr>
                <w:rFonts w:hint="eastAsia" w:ascii="Times New Roman" w:hAnsi="Times New Roman" w:eastAsia="宋体" w:cs="Times New Roman"/>
                <w:b w:val="0"/>
                <w:bCs w:val="0"/>
                <w:sz w:val="21"/>
                <w:szCs w:val="21"/>
                <w:lang w:val="en-US" w:eastAsia="zh-CN" w:bidi="ar-SA"/>
              </w:rPr>
              <w:t xml:space="preserve">4</w:t>
            </w:r>
            <w:r>
              <w:rPr>
                <w:rFonts w:hint="default" w:ascii="Times New Roman" w:hAnsi="Times New Roman" w:eastAsia="宋体" w:cs="Times New Roman"/>
                <w:b w:val="0"/>
                <w:bCs w:val="0"/>
                <w:sz w:val="21"/>
                <w:szCs w:val="21"/>
                <w:lang w:val="en-US" w:eastAsia="zh-CN" w:bidi="ar-SA"/>
              </w:rPr>
              <w:t xml:space="preserve">分；未提供方案的不得分。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12分</w:t>
            </w:r>
            <w:r/>
          </w:p>
        </w:tc>
      </w:tr>
      <w:tr>
        <w:trPr>
          <w:jc w:val="center"/>
          <w:trHeight w:val="416"/>
        </w:trPr>
        <w:tc>
          <w:tcPr>
            <w:tcBorders>
              <w:left w:val="single" w:color="auto" w:sz="4" w:space="0"/>
              <w:right w:val="single" w:color="auto" w:sz="4" w:space="0"/>
            </w:tcBorders>
            <w:tcW w:w="1200" w:type="dxa"/>
            <w:vAlign w:val="center"/>
            <w:vMerge w:val="continue"/>
            <w:textDirection w:val="lrTb"/>
            <w:noWrap w:val="false"/>
          </w:tcPr>
          <w:p>
            <w:pPr>
              <w:keepLines w:val="0"/>
              <w:keepNext w:val="0"/>
              <w:pageBreakBefore w:val="0"/>
              <w:spacing w:line="440" w:lineRule="exact"/>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质量保</w:t>
            </w:r>
            <w:r/>
          </w:p>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rPr>
            </w:pPr>
            <w:r>
              <w:rPr>
                <w:rFonts w:hint="default" w:ascii="Times New Roman" w:hAnsi="Times New Roman" w:eastAsia="宋体" w:cs="Times New Roman"/>
                <w:sz w:val="21"/>
                <w:szCs w:val="21"/>
              </w:rPr>
              <w:t xml:space="preserve">证能力</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根据投标文件提供的质量保证措施进行综合评议。包括质量控制方案、数据审核方案等内容。</w:t>
            </w:r>
            <w:r/>
          </w:p>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方案合理细致、符合项目需求的得</w:t>
            </w:r>
            <w:r>
              <w:rPr>
                <w:rFonts w:hint="eastAsia" w:ascii="Times New Roman" w:hAnsi="Times New Roman" w:eastAsia="宋体" w:cs="Times New Roman"/>
                <w:b w:val="0"/>
                <w:bCs w:val="0"/>
                <w:sz w:val="21"/>
                <w:szCs w:val="21"/>
                <w:lang w:val="en-US" w:eastAsia="zh-CN" w:bidi="ar-SA"/>
              </w:rPr>
              <w:t xml:space="preserve">10</w:t>
            </w:r>
            <w:r>
              <w:rPr>
                <w:rFonts w:hint="default" w:ascii="Times New Roman" w:hAnsi="Times New Roman" w:eastAsia="宋体" w:cs="Times New Roman"/>
                <w:b w:val="0"/>
                <w:bCs w:val="0"/>
                <w:sz w:val="21"/>
                <w:szCs w:val="21"/>
                <w:lang w:val="en-US" w:eastAsia="zh-CN" w:bidi="ar-SA"/>
              </w:rPr>
              <w:t xml:space="preserve">分；方案通用，表述略模糊，具有一定的可操作性，基本满足采购需求得</w:t>
            </w:r>
            <w:r>
              <w:rPr>
                <w:rFonts w:hint="eastAsia" w:ascii="Times New Roman" w:hAnsi="Times New Roman" w:eastAsia="宋体" w:cs="Times New Roman"/>
                <w:b w:val="0"/>
                <w:bCs w:val="0"/>
                <w:sz w:val="21"/>
                <w:szCs w:val="21"/>
                <w:lang w:val="en-US" w:eastAsia="zh-CN" w:bidi="ar-SA"/>
              </w:rPr>
              <w:t xml:space="preserve">6</w:t>
            </w:r>
            <w:r>
              <w:rPr>
                <w:rFonts w:hint="default" w:ascii="Times New Roman" w:hAnsi="Times New Roman" w:eastAsia="宋体" w:cs="Times New Roman"/>
                <w:b w:val="0"/>
                <w:bCs w:val="0"/>
                <w:sz w:val="21"/>
                <w:szCs w:val="21"/>
                <w:lang w:val="en-US" w:eastAsia="zh-CN" w:bidi="ar-SA"/>
              </w:rPr>
              <w:t xml:space="preserve">分；方案简单，表述模糊，可操作性较差的得</w:t>
            </w:r>
            <w:r>
              <w:rPr>
                <w:rFonts w:hint="eastAsia" w:ascii="Times New Roman" w:hAnsi="Times New Roman" w:eastAsia="宋体" w:cs="Times New Roman"/>
                <w:b w:val="0"/>
                <w:bCs w:val="0"/>
                <w:sz w:val="21"/>
                <w:szCs w:val="21"/>
                <w:lang w:val="en-US" w:eastAsia="zh-CN" w:bidi="ar-SA"/>
              </w:rPr>
              <w:t xml:space="preserve">2</w:t>
            </w:r>
            <w:r>
              <w:rPr>
                <w:rFonts w:hint="default" w:ascii="Times New Roman" w:hAnsi="Times New Roman" w:eastAsia="宋体" w:cs="Times New Roman"/>
                <w:b w:val="0"/>
                <w:bCs w:val="0"/>
                <w:sz w:val="21"/>
                <w:szCs w:val="21"/>
                <w:lang w:val="en-US" w:eastAsia="zh-CN" w:bidi="ar-SA"/>
              </w:rPr>
              <w:t xml:space="preserve">分；不符合采购要求或不提供方案的不得分。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10分 </w:t>
            </w:r>
            <w:r/>
          </w:p>
        </w:tc>
      </w:tr>
      <w:tr>
        <w:trPr>
          <w:jc w:val="center"/>
          <w:trHeight w:val="416"/>
        </w:trPr>
        <w:tc>
          <w:tcPr>
            <w:tcBorders>
              <w:left w:val="single" w:color="auto" w:sz="4" w:space="0"/>
              <w:right w:val="single" w:color="auto" w:sz="4" w:space="0"/>
            </w:tcBorders>
            <w:tcW w:w="1200" w:type="dxa"/>
            <w:vAlign w:val="center"/>
            <w:vMerge w:val="continue"/>
            <w:textDirection w:val="lrTb"/>
            <w:noWrap w:val="false"/>
          </w:tcPr>
          <w:p>
            <w:pPr>
              <w:keepLines w:val="0"/>
              <w:keepNext w:val="0"/>
              <w:pageBreakBefore w:val="0"/>
              <w:spacing w:line="440" w:lineRule="exact"/>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auto"/>
                <w:highlight w:val="none"/>
                <w:lang w:eastAsia="zh-CN"/>
              </w:rPr>
            </w:pPr>
            <w:r>
              <w:rPr>
                <w:rFonts w:hint="eastAsia" w:ascii="宋体" w:hAnsi="宋体" w:cs="Times New Roman"/>
                <w:color w:val="auto"/>
                <w:highlight w:val="none"/>
                <w:lang w:eastAsia="zh-CN"/>
              </w:rPr>
              <w:t xml:space="preserve">安全保障方案</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服务期内，相关安全管理措施、安全保障制度的完整性、科学性等。</w:t>
            </w:r>
            <w:r/>
          </w:p>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default" w:ascii="Times New Roman" w:hAnsi="Times New Roman" w:eastAsia="宋体" w:cs="Times New Roman"/>
                <w:b w:val="0"/>
                <w:bCs w:val="0"/>
                <w:sz w:val="21"/>
                <w:szCs w:val="21"/>
                <w:lang w:val="en-US" w:eastAsia="zh-CN" w:bidi="ar-SA"/>
              </w:rPr>
              <w:t xml:space="preserve">方案全面合理、可操作性强且有不同于其他投标人特色举措的得</w:t>
            </w:r>
            <w:r>
              <w:rPr>
                <w:rFonts w:hint="eastAsia" w:ascii="Times New Roman" w:hAnsi="Times New Roman" w:eastAsia="宋体" w:cs="Times New Roman"/>
                <w:b w:val="0"/>
                <w:bCs w:val="0"/>
                <w:sz w:val="21"/>
                <w:szCs w:val="21"/>
                <w:lang w:val="en-US" w:eastAsia="zh-CN" w:bidi="ar-SA"/>
              </w:rPr>
              <w:t xml:space="preserve">10</w:t>
            </w:r>
            <w:r>
              <w:rPr>
                <w:rFonts w:hint="default" w:ascii="Times New Roman" w:hAnsi="Times New Roman" w:eastAsia="宋体" w:cs="Times New Roman"/>
                <w:b w:val="0"/>
                <w:bCs w:val="0"/>
                <w:sz w:val="21"/>
                <w:szCs w:val="21"/>
                <w:lang w:val="en-US" w:eastAsia="zh-CN" w:bidi="ar-SA"/>
              </w:rPr>
              <w:t xml:space="preserve">分；方案齐全、具有实际可操作性的得6分；方案有欠缺、条理不清晰的得</w:t>
            </w:r>
            <w:r>
              <w:rPr>
                <w:rFonts w:hint="eastAsia" w:ascii="Times New Roman" w:hAnsi="Times New Roman" w:eastAsia="宋体" w:cs="Times New Roman"/>
                <w:b w:val="0"/>
                <w:bCs w:val="0"/>
                <w:sz w:val="21"/>
                <w:szCs w:val="21"/>
                <w:lang w:val="en-US" w:eastAsia="zh-CN" w:bidi="ar-SA"/>
              </w:rPr>
              <w:t xml:space="preserve">2</w:t>
            </w:r>
            <w:r>
              <w:rPr>
                <w:rFonts w:hint="default" w:ascii="Times New Roman" w:hAnsi="Times New Roman" w:eastAsia="宋体" w:cs="Times New Roman"/>
                <w:b w:val="0"/>
                <w:bCs w:val="0"/>
                <w:sz w:val="21"/>
                <w:szCs w:val="21"/>
                <w:lang w:val="en-US" w:eastAsia="zh-CN" w:bidi="ar-SA"/>
              </w:rPr>
              <w:t xml:space="preserve">分；未提供方案的不得分。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default"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10分</w:t>
            </w:r>
            <w:r/>
          </w:p>
        </w:tc>
      </w:tr>
      <w:tr>
        <w:trPr>
          <w:jc w:val="center"/>
          <w:trHeight w:val="416"/>
        </w:trPr>
        <w:tc>
          <w:tcPr>
            <w:tcBorders>
              <w:left w:val="single" w:color="auto" w:sz="4" w:space="0"/>
              <w:right w:val="single" w:color="auto" w:sz="4" w:space="0"/>
            </w:tcBorders>
            <w:tcW w:w="1200" w:type="dxa"/>
            <w:vAlign w:val="center"/>
            <w:vMerge w:val="continue"/>
            <w:textDirection w:val="lrTb"/>
            <w:noWrap w:val="false"/>
          </w:tcPr>
          <w:p>
            <w:pPr>
              <w:keepLines w:val="0"/>
              <w:keepNext w:val="0"/>
              <w:pageBreakBefore w:val="0"/>
              <w:spacing w:line="440" w:lineRule="exact"/>
              <w:rPr>
                <w:rFonts w:hint="eastAsia"/>
                <w:color w:val="auto"/>
                <w:highlight w:val="none"/>
              </w:rPr>
            </w:pPr>
            <w:r>
              <w:rPr>
                <w:rFonts w:hint="eastAsia"/>
                <w:color w:val="auto"/>
                <w:highlight w:val="none"/>
              </w:rPr>
            </w:r>
            <w:r/>
          </w:p>
        </w:tc>
        <w:tc>
          <w:tcPr>
            <w:tcBorders>
              <w:left w:val="single" w:color="auto" w:sz="4" w:space="0"/>
              <w:right w:val="single" w:color="auto" w:sz="4" w:space="0"/>
            </w:tcBorders>
            <w:tcW w:w="1098" w:type="dxa"/>
            <w:vAlign w:val="center"/>
            <w:textDirection w:val="lrTb"/>
            <w:noWrap w:val="false"/>
          </w:tcPr>
          <w:p>
            <w:pPr>
              <w:jc w:val="center"/>
              <w:keepLines w:val="0"/>
              <w:keepNext w:val="0"/>
              <w:pageBreakBefore w:val="0"/>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Times New Roman"/>
                <w:color w:val="auto"/>
                <w:highlight w:val="none"/>
              </w:rPr>
            </w:pPr>
            <w:r>
              <w:rPr>
                <w:rFonts w:hint="eastAsia" w:ascii="Times New Roman" w:hAnsi="Times New Roman" w:eastAsia="宋体" w:cs="Times New Roman"/>
                <w:b w:val="0"/>
                <w:bCs w:val="0"/>
                <w:sz w:val="21"/>
                <w:szCs w:val="21"/>
                <w:lang w:eastAsia="zh-CN"/>
              </w:rPr>
              <w:t xml:space="preserve">应急方案</w:t>
            </w:r>
            <w:r/>
          </w:p>
        </w:tc>
        <w:tc>
          <w:tcPr>
            <w:tcBorders>
              <w:top w:val="single" w:color="auto" w:sz="4" w:space="0"/>
              <w:left w:val="single" w:color="auto" w:sz="4" w:space="0"/>
              <w:bottom w:val="single" w:color="auto" w:sz="4" w:space="0"/>
              <w:right w:val="single" w:color="auto" w:sz="4" w:space="0"/>
            </w:tcBorders>
            <w:tcW w:w="6115"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根据投标人提供的应急方案、突发事件的预警及处理方案等内容进行综合评审。</w:t>
            </w:r>
            <w:r/>
          </w:p>
          <w:p>
            <w:pPr>
              <w:jc w:val="left"/>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应急方案全面、完善、可行，完全满足项目实施要求的，得</w:t>
            </w:r>
            <w:r>
              <w:rPr>
                <w:rFonts w:hint="eastAsia" w:cs="Times New Roman"/>
                <w:b w:val="0"/>
                <w:bCs w:val="0"/>
                <w:sz w:val="21"/>
                <w:szCs w:val="21"/>
                <w:lang w:val="en-US" w:eastAsia="zh-CN" w:bidi="ar-SA"/>
              </w:rPr>
              <w:t xml:space="preserve">10</w:t>
            </w:r>
            <w:r>
              <w:rPr>
                <w:rFonts w:hint="eastAsia" w:ascii="Times New Roman" w:hAnsi="Times New Roman" w:eastAsia="宋体" w:cs="Times New Roman"/>
                <w:b w:val="0"/>
                <w:bCs w:val="0"/>
                <w:sz w:val="21"/>
                <w:szCs w:val="21"/>
                <w:lang w:val="en-US" w:eastAsia="zh-CN" w:bidi="ar-SA"/>
              </w:rPr>
              <w:t xml:space="preserve">分；应急方案基本全面、完善、可行，基本满足项目实施要求的，得</w:t>
            </w:r>
            <w:r>
              <w:rPr>
                <w:rFonts w:hint="eastAsia" w:cs="Times New Roman"/>
                <w:b w:val="0"/>
                <w:bCs w:val="0"/>
                <w:sz w:val="21"/>
                <w:szCs w:val="21"/>
                <w:lang w:val="en-US" w:eastAsia="zh-CN" w:bidi="ar-SA"/>
              </w:rPr>
              <w:t xml:space="preserve">6</w:t>
            </w:r>
            <w:r>
              <w:rPr>
                <w:rFonts w:hint="eastAsia" w:ascii="Times New Roman" w:hAnsi="Times New Roman" w:eastAsia="宋体" w:cs="Times New Roman"/>
                <w:b w:val="0"/>
                <w:bCs w:val="0"/>
                <w:sz w:val="21"/>
                <w:szCs w:val="21"/>
                <w:lang w:val="en-US" w:eastAsia="zh-CN" w:bidi="ar-SA"/>
              </w:rPr>
              <w:t xml:space="preserve">分；应急方案不够全面、完善、可行，部分满足项目实施要求的，得</w:t>
            </w:r>
            <w:r>
              <w:rPr>
                <w:rFonts w:hint="eastAsia" w:cs="Times New Roman"/>
                <w:b w:val="0"/>
                <w:bCs w:val="0"/>
                <w:sz w:val="21"/>
                <w:szCs w:val="21"/>
                <w:lang w:val="en-US" w:eastAsia="zh-CN" w:bidi="ar-SA"/>
              </w:rPr>
              <w:t xml:space="preserve">2</w:t>
            </w:r>
            <w:r>
              <w:rPr>
                <w:rFonts w:hint="eastAsia" w:ascii="Times New Roman" w:hAnsi="Times New Roman" w:eastAsia="宋体" w:cs="Times New Roman"/>
                <w:b w:val="0"/>
                <w:bCs w:val="0"/>
                <w:sz w:val="21"/>
                <w:szCs w:val="21"/>
                <w:lang w:val="en-US" w:eastAsia="zh-CN" w:bidi="ar-SA"/>
              </w:rPr>
              <w:t xml:space="preserve">分；无提供不得分。</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pStyle w:val="1223"/>
              <w:jc w:val="center"/>
              <w:keepLines w:val="0"/>
              <w:keepNext w:val="0"/>
              <w:pageBreakBefore w:val="0"/>
              <w:spacing w:line="440" w:lineRule="exact"/>
              <w:widowControl w:val="off"/>
              <w:rPr>
                <w:rFonts w:hint="eastAsia" w:ascii="Times New Roman" w:hAnsi="Times New Roman" w:eastAsia="宋体" w:cs="Times New Roman"/>
                <w:b w:val="0"/>
                <w:bCs w:val="0"/>
                <w:sz w:val="21"/>
                <w:szCs w:val="21"/>
                <w:lang w:val="en-US" w:eastAsia="zh-CN" w:bidi="ar-SA"/>
              </w:rPr>
            </w:pPr>
            <w:r>
              <w:rPr>
                <w:rFonts w:hint="eastAsia" w:ascii="Times New Roman" w:hAnsi="Times New Roman" w:eastAsia="宋体" w:cs="Times New Roman"/>
                <w:b w:val="0"/>
                <w:bCs w:val="0"/>
                <w:sz w:val="21"/>
                <w:szCs w:val="21"/>
                <w:lang w:val="en-US" w:eastAsia="zh-CN" w:bidi="ar-SA"/>
              </w:rPr>
              <w:t xml:space="preserve">10分</w:t>
            </w:r>
            <w:r/>
          </w:p>
        </w:tc>
      </w:tr>
    </w:tbl>
    <w:p>
      <w:pPr>
        <w:pStyle w:val="989"/>
        <w:ind w:firstLine="420"/>
        <w:rPr>
          <w:color w:val="auto"/>
          <w:highlight w:val="none"/>
        </w:rPr>
      </w:pPr>
      <w:r>
        <w:rPr>
          <w:color w:val="auto"/>
          <w:highlight w:val="none"/>
        </w:rPr>
      </w:r>
      <w:r/>
    </w:p>
    <w:p>
      <w:pPr>
        <w:pStyle w:val="1145"/>
        <w:jc w:val="left"/>
        <w:spacing w:before="0" w:after="0" w:line="440" w:lineRule="exact"/>
        <w:rPr>
          <w:rFonts w:ascii="宋体" w:hAnsi="宋体"/>
          <w:color w:val="auto"/>
          <w:sz w:val="22"/>
          <w:szCs w:val="22"/>
          <w:highlight w:val="none"/>
        </w:rPr>
      </w:pPr>
      <w:r/>
      <w:bookmarkStart w:id="34" w:name="_Toc33"/>
      <w:r>
        <w:rPr>
          <w:rFonts w:ascii="宋体" w:hAnsi="宋体"/>
          <w:color w:val="auto"/>
          <w:sz w:val="22"/>
          <w:szCs w:val="22"/>
          <w:highlight w:val="none"/>
        </w:rPr>
        <w:t xml:space="preserve">1. 评标方法</w:t>
      </w:r>
      <w:bookmarkEnd w:id="34"/>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本次评标采用综合评分法。评标委员会对满足招标文件实质性要求的投标文件，按照本章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供应商为排名第一的中标候选人。</w:t>
      </w:r>
      <w:r/>
    </w:p>
    <w:p>
      <w:pPr>
        <w:pStyle w:val="1145"/>
        <w:jc w:val="left"/>
        <w:spacing w:before="0" w:after="0" w:line="440" w:lineRule="exact"/>
        <w:rPr>
          <w:rFonts w:ascii="宋体" w:hAnsi="宋体"/>
          <w:color w:val="auto"/>
          <w:sz w:val="22"/>
          <w:szCs w:val="22"/>
          <w:highlight w:val="none"/>
        </w:rPr>
      </w:pPr>
      <w:r/>
      <w:bookmarkStart w:id="35" w:name="_Toc34"/>
      <w:r>
        <w:rPr>
          <w:rFonts w:ascii="宋体" w:hAnsi="宋体"/>
          <w:color w:val="auto"/>
          <w:sz w:val="22"/>
          <w:szCs w:val="22"/>
          <w:highlight w:val="none"/>
        </w:rPr>
        <w:t xml:space="preserve">2. 评审标准</w:t>
      </w:r>
      <w:bookmarkEnd w:id="35"/>
      <w:r/>
      <w:r/>
    </w:p>
    <w:p>
      <w:pPr>
        <w:pStyle w:val="1145"/>
        <w:jc w:val="left"/>
        <w:spacing w:before="0" w:after="0" w:line="440" w:lineRule="exact"/>
        <w:rPr>
          <w:rFonts w:hint="eastAsia" w:hAnsi="宋体"/>
          <w:color w:val="auto"/>
          <w:sz w:val="22"/>
          <w:szCs w:val="22"/>
          <w:highlight w:val="none"/>
        </w:rPr>
      </w:pPr>
      <w:r/>
      <w:bookmarkStart w:id="36" w:name="_Toc35"/>
      <w:r>
        <w:rPr>
          <w:rFonts w:ascii="宋体" w:hAnsi="宋体"/>
          <w:color w:val="auto"/>
          <w:sz w:val="22"/>
          <w:szCs w:val="22"/>
          <w:highlight w:val="none"/>
        </w:rPr>
        <w:t xml:space="preserve">2.</w:t>
      </w:r>
      <w:r>
        <w:rPr>
          <w:rFonts w:hint="eastAsia" w:hAnsi="宋体"/>
          <w:color w:val="auto"/>
          <w:sz w:val="22"/>
          <w:szCs w:val="22"/>
          <w:highlight w:val="none"/>
          <w:lang w:val="en-US" w:eastAsia="zh-CN"/>
        </w:rPr>
        <w:t xml:space="preserve">2 资格评审标准</w:t>
      </w:r>
      <w:bookmarkEnd w:id="36"/>
      <w:r/>
      <w:r/>
    </w:p>
    <w:p>
      <w:pPr>
        <w:pStyle w:val="1145"/>
        <w:ind w:firstLine="440"/>
        <w:jc w:val="left"/>
        <w:spacing w:before="0" w:after="0" w:line="440" w:lineRule="exact"/>
        <w:rPr>
          <w:rFonts w:hint="eastAsia" w:ascii="宋体" w:hAnsi="宋体" w:eastAsia="宋体"/>
          <w:b w:val="0"/>
          <w:bCs w:val="0"/>
          <w:color w:val="auto"/>
          <w:sz w:val="22"/>
          <w:szCs w:val="22"/>
          <w:highlight w:val="none"/>
        </w:rPr>
      </w:pPr>
      <w:r/>
      <w:bookmarkStart w:id="37" w:name="_Toc36"/>
      <w:r>
        <w:rPr>
          <w:rFonts w:hint="eastAsia" w:hAnsi="宋体"/>
          <w:b w:val="0"/>
          <w:bCs w:val="0"/>
          <w:color w:val="auto"/>
          <w:sz w:val="22"/>
          <w:szCs w:val="22"/>
          <w:highlight w:val="none"/>
          <w:lang w:val="en-US" w:eastAsia="zh-CN"/>
        </w:rPr>
        <w:t xml:space="preserve">2.2.1资格评审标准：</w:t>
      </w:r>
      <w:r>
        <w:rPr>
          <w:rFonts w:ascii="宋体" w:hAnsi="宋体"/>
          <w:b w:val="0"/>
          <w:bCs w:val="0"/>
          <w:color w:val="auto"/>
          <w:sz w:val="22"/>
          <w:highlight w:val="none"/>
        </w:rPr>
        <w:t xml:space="preserve">见评标办法前附表</w:t>
      </w:r>
      <w:r>
        <w:rPr>
          <w:rFonts w:hint="eastAsia" w:ascii="宋体" w:hAnsi="宋体"/>
          <w:b w:val="0"/>
          <w:bCs w:val="0"/>
          <w:color w:val="auto"/>
          <w:sz w:val="22"/>
          <w:highlight w:val="none"/>
          <w:lang w:eastAsia="zh-CN"/>
        </w:rPr>
        <w:t xml:space="preserve">。</w:t>
      </w:r>
      <w:bookmarkEnd w:id="37"/>
      <w:r/>
      <w:r/>
    </w:p>
    <w:p>
      <w:pPr>
        <w:pStyle w:val="1145"/>
        <w:jc w:val="left"/>
        <w:spacing w:before="0" w:after="0" w:line="440" w:lineRule="exact"/>
        <w:rPr>
          <w:rFonts w:ascii="宋体" w:hAnsi="宋体"/>
          <w:color w:val="auto"/>
          <w:sz w:val="22"/>
          <w:szCs w:val="22"/>
          <w:highlight w:val="none"/>
        </w:rPr>
      </w:pPr>
      <w:r/>
      <w:bookmarkStart w:id="38" w:name="_Toc37"/>
      <w:r>
        <w:rPr>
          <w:rFonts w:hint="eastAsia" w:hAnsi="宋体"/>
          <w:color w:val="auto"/>
          <w:sz w:val="22"/>
          <w:szCs w:val="22"/>
          <w:highlight w:val="none"/>
          <w:lang w:val="en-US" w:eastAsia="zh-CN"/>
        </w:rPr>
        <w:t xml:space="preserve">2.3 </w:t>
      </w:r>
      <w:r>
        <w:rPr>
          <w:rFonts w:hint="eastAsia" w:ascii="宋体" w:hAnsi="宋体"/>
          <w:color w:val="auto"/>
          <w:sz w:val="22"/>
          <w:szCs w:val="22"/>
          <w:highlight w:val="none"/>
        </w:rPr>
        <w:t xml:space="preserve">符合性评审标准</w:t>
      </w:r>
      <w:bookmarkEnd w:id="38"/>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3</w:t>
      </w:r>
      <w:r>
        <w:rPr>
          <w:rFonts w:ascii="宋体" w:hAnsi="宋体"/>
          <w:color w:val="auto"/>
          <w:sz w:val="22"/>
          <w:highlight w:val="none"/>
        </w:rPr>
        <w:t xml:space="preserve">.</w:t>
      </w:r>
      <w:r>
        <w:rPr>
          <w:rFonts w:hint="eastAsia" w:ascii="宋体" w:hAnsi="宋体"/>
          <w:color w:val="auto"/>
          <w:sz w:val="22"/>
          <w:highlight w:val="none"/>
        </w:rPr>
        <w:t xml:space="preserve">1符合性检查标准：</w:t>
      </w:r>
      <w:r>
        <w:rPr>
          <w:rFonts w:ascii="宋体" w:hAnsi="宋体"/>
          <w:color w:val="auto"/>
          <w:sz w:val="22"/>
          <w:highlight w:val="none"/>
        </w:rPr>
        <w:t xml:space="preserve">见评标办法前附表。</w:t>
      </w:r>
      <w:r/>
    </w:p>
    <w:p>
      <w:pPr>
        <w:pStyle w:val="1145"/>
        <w:jc w:val="left"/>
        <w:spacing w:before="0" w:after="0" w:line="440" w:lineRule="exact"/>
        <w:rPr>
          <w:rFonts w:ascii="宋体" w:hAnsi="宋体"/>
          <w:color w:val="auto"/>
          <w:sz w:val="22"/>
          <w:szCs w:val="22"/>
          <w:highlight w:val="none"/>
        </w:rPr>
      </w:pPr>
      <w:r/>
      <w:bookmarkStart w:id="39" w:name="_Toc38"/>
      <w:r>
        <w:rPr>
          <w:rFonts w:ascii="宋体" w:hAnsi="宋体"/>
          <w:color w:val="auto"/>
          <w:sz w:val="22"/>
          <w:szCs w:val="22"/>
          <w:highlight w:val="none"/>
        </w:rPr>
        <w:t xml:space="preserve">2.</w:t>
      </w:r>
      <w:r>
        <w:rPr>
          <w:rFonts w:hint="eastAsia" w:hAnsi="宋体"/>
          <w:color w:val="auto"/>
          <w:sz w:val="22"/>
          <w:szCs w:val="22"/>
          <w:highlight w:val="none"/>
          <w:lang w:val="en-US" w:eastAsia="zh-CN"/>
        </w:rPr>
        <w:t xml:space="preserve">4</w:t>
      </w:r>
      <w:r>
        <w:rPr>
          <w:rFonts w:ascii="宋体" w:hAnsi="宋体"/>
          <w:color w:val="auto"/>
          <w:sz w:val="22"/>
          <w:szCs w:val="22"/>
          <w:highlight w:val="none"/>
        </w:rPr>
        <w:t xml:space="preserve"> 分值构成与评分标准</w:t>
      </w:r>
      <w:bookmarkEnd w:id="39"/>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4</w:t>
      </w:r>
      <w:r>
        <w:rPr>
          <w:rFonts w:ascii="宋体" w:hAnsi="宋体"/>
          <w:color w:val="auto"/>
          <w:sz w:val="22"/>
          <w:highlight w:val="none"/>
        </w:rPr>
        <w:t xml:space="preserve">.1 分值构成</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2.</w:t>
      </w:r>
      <w:r>
        <w:rPr>
          <w:rFonts w:hint="eastAsia" w:ascii="宋体" w:hAnsi="宋体"/>
          <w:color w:val="auto"/>
          <w:sz w:val="22"/>
          <w:highlight w:val="none"/>
          <w:lang w:val="en-US" w:eastAsia="zh-CN"/>
        </w:rPr>
        <w:t xml:space="preserve">4</w:t>
      </w:r>
      <w:r>
        <w:rPr>
          <w:rFonts w:ascii="宋体" w:hAnsi="宋体"/>
          <w:color w:val="auto"/>
          <w:sz w:val="22"/>
          <w:highlight w:val="none"/>
        </w:rPr>
        <w:t xml:space="preserve">.</w:t>
      </w:r>
      <w:r>
        <w:rPr>
          <w:rFonts w:hint="eastAsia" w:ascii="宋体" w:hAnsi="宋体"/>
          <w:color w:val="auto"/>
          <w:sz w:val="22"/>
          <w:highlight w:val="none"/>
        </w:rPr>
        <w:t xml:space="preserve">2 </w:t>
      </w:r>
      <w:r>
        <w:rPr>
          <w:rFonts w:ascii="宋体" w:hAnsi="宋体"/>
          <w:color w:val="auto"/>
          <w:sz w:val="22"/>
          <w:highlight w:val="none"/>
        </w:rPr>
        <w:t xml:space="preserve">评分标准</w:t>
      </w:r>
      <w:r>
        <w:rPr>
          <w:rFonts w:hint="eastAsia" w:ascii="宋体" w:hAnsi="宋体"/>
          <w:color w:val="auto"/>
          <w:sz w:val="22"/>
          <w:highlight w:val="none"/>
        </w:rPr>
        <w:t xml:space="preserve">：</w:t>
      </w:r>
      <w:r>
        <w:rPr>
          <w:rFonts w:ascii="宋体" w:hAnsi="宋体"/>
          <w:color w:val="auto"/>
          <w:sz w:val="22"/>
          <w:highlight w:val="none"/>
        </w:rPr>
        <w:t xml:space="preserve">见评标办法前附表。</w:t>
      </w:r>
      <w:r/>
    </w:p>
    <w:p>
      <w:pPr>
        <w:pStyle w:val="1145"/>
        <w:jc w:val="left"/>
        <w:spacing w:before="0" w:after="0" w:line="440" w:lineRule="exact"/>
        <w:rPr>
          <w:rFonts w:ascii="宋体" w:hAnsi="宋体"/>
          <w:color w:val="auto"/>
          <w:sz w:val="22"/>
          <w:szCs w:val="22"/>
          <w:highlight w:val="none"/>
        </w:rPr>
      </w:pPr>
      <w:r/>
      <w:bookmarkStart w:id="40" w:name="_Toc39"/>
      <w:r>
        <w:rPr>
          <w:rFonts w:ascii="宋体" w:hAnsi="宋体"/>
          <w:color w:val="auto"/>
          <w:sz w:val="22"/>
          <w:szCs w:val="22"/>
          <w:highlight w:val="none"/>
        </w:rPr>
        <w:t xml:space="preserve">3. 评标程序</w:t>
      </w:r>
      <w:bookmarkEnd w:id="40"/>
      <w:r/>
      <w:r/>
    </w:p>
    <w:p>
      <w:pPr>
        <w:pStyle w:val="1145"/>
        <w:jc w:val="left"/>
        <w:spacing w:before="0" w:after="0" w:line="440" w:lineRule="exact"/>
        <w:rPr>
          <w:rFonts w:ascii="宋体" w:hAnsi="宋体"/>
          <w:color w:val="auto"/>
          <w:sz w:val="22"/>
          <w:szCs w:val="22"/>
          <w:highlight w:val="none"/>
        </w:rPr>
      </w:pPr>
      <w:r/>
      <w:bookmarkStart w:id="41" w:name="_Toc40"/>
      <w:r>
        <w:rPr>
          <w:rFonts w:ascii="宋体" w:hAnsi="宋体"/>
          <w:color w:val="auto"/>
          <w:sz w:val="22"/>
          <w:szCs w:val="22"/>
          <w:highlight w:val="none"/>
        </w:rPr>
        <w:t xml:space="preserve">3.1 </w:t>
      </w:r>
      <w:r>
        <w:rPr>
          <w:rFonts w:hint="eastAsia" w:ascii="宋体" w:hAnsi="宋体"/>
          <w:color w:val="auto"/>
          <w:sz w:val="22"/>
          <w:szCs w:val="22"/>
          <w:highlight w:val="none"/>
        </w:rPr>
        <w:t xml:space="preserve">符合性评审</w:t>
      </w:r>
      <w:bookmarkEnd w:id="41"/>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3.1.1</w:t>
      </w:r>
      <w:r>
        <w:rPr>
          <w:rFonts w:ascii="宋体" w:hAnsi="宋体"/>
          <w:color w:val="auto"/>
          <w:sz w:val="22"/>
          <w:highlight w:val="none"/>
        </w:rPr>
        <w:t xml:space="preserve">评标委员会依据本章规定的评审标准对投标文件进行</w:t>
      </w:r>
      <w:r>
        <w:rPr>
          <w:rFonts w:hint="eastAsia" w:ascii="宋体" w:hAnsi="宋体"/>
          <w:color w:val="auto"/>
          <w:sz w:val="22"/>
          <w:highlight w:val="none"/>
        </w:rPr>
        <w:t xml:space="preserve">符合性检查</w:t>
      </w:r>
      <w:r>
        <w:rPr>
          <w:rFonts w:ascii="宋体" w:hAnsi="宋体"/>
          <w:color w:val="auto"/>
          <w:sz w:val="22"/>
          <w:highlight w:val="none"/>
        </w:rPr>
        <w:t xml:space="preserve">。有一项不符合评审标准的，作</w:t>
      </w:r>
      <w:r>
        <w:rPr>
          <w:rFonts w:hint="eastAsia" w:ascii="宋体" w:hAnsi="宋体"/>
          <w:color w:val="auto"/>
          <w:sz w:val="22"/>
          <w:highlight w:val="none"/>
        </w:rPr>
        <w:t xml:space="preserve">无效投标文件</w:t>
      </w:r>
      <w:r>
        <w:rPr>
          <w:rFonts w:ascii="宋体" w:hAnsi="宋体"/>
          <w:color w:val="auto"/>
          <w:sz w:val="22"/>
          <w:highlight w:val="none"/>
        </w:rPr>
        <w:t xml:space="preserve">处理</w:t>
      </w:r>
      <w:r>
        <w:rPr>
          <w:rFonts w:hint="eastAsia" w:ascii="宋体" w:hAnsi="宋体"/>
          <w:color w:val="auto"/>
          <w:sz w:val="22"/>
          <w:highlight w:val="none"/>
        </w:rPr>
        <w:t xml:space="preserve">。</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1</w:t>
      </w:r>
      <w:r>
        <w:rPr>
          <w:rFonts w:ascii="宋体" w:hAnsi="宋体"/>
          <w:color w:val="auto"/>
          <w:sz w:val="22"/>
          <w:highlight w:val="none"/>
        </w:rPr>
        <w:t xml:space="preserve">.2 </w:t>
      </w:r>
      <w:r>
        <w:rPr>
          <w:rFonts w:hint="eastAsia" w:ascii="宋体" w:hAnsi="宋体"/>
          <w:color w:val="auto"/>
          <w:sz w:val="22"/>
          <w:highlight w:val="none"/>
        </w:rPr>
        <w:t xml:space="preserve">投标文件报价出现前后不一致的，除招标文件另有规定外，按照下列规定修正：</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（1）投标文件中开标一览表内容与投标文件中相应内容不一致的，以开标一览表为准；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（2）大写金额和小写金额不一致的，以大写金额为准；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（3）单价金额小数点或者百分比有明显错位的，以开标一览表的总价为准，并修改单价；</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（4）总价金额与按单价汇总金额不一致的，以单价金额计算结果为准。</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1145"/>
        <w:jc w:val="left"/>
        <w:spacing w:before="0" w:after="0" w:line="440" w:lineRule="exact"/>
        <w:rPr>
          <w:rFonts w:ascii="宋体" w:hAnsi="宋体"/>
          <w:color w:val="auto"/>
          <w:sz w:val="22"/>
          <w:szCs w:val="22"/>
          <w:highlight w:val="none"/>
        </w:rPr>
      </w:pPr>
      <w:r/>
      <w:bookmarkStart w:id="42" w:name="_Toc41"/>
      <w:r>
        <w:rPr>
          <w:rFonts w:ascii="宋体" w:hAnsi="宋体"/>
          <w:color w:val="auto"/>
          <w:sz w:val="22"/>
          <w:szCs w:val="22"/>
          <w:highlight w:val="none"/>
        </w:rPr>
        <w:t xml:space="preserve">3.</w:t>
      </w:r>
      <w:r>
        <w:rPr>
          <w:rFonts w:hint="eastAsia" w:ascii="宋体" w:hAnsi="宋体"/>
          <w:color w:val="auto"/>
          <w:sz w:val="22"/>
          <w:szCs w:val="22"/>
          <w:highlight w:val="none"/>
        </w:rPr>
        <w:t xml:space="preserve">2</w:t>
      </w:r>
      <w:r>
        <w:rPr>
          <w:rFonts w:hint="eastAsia" w:hAnsi="宋体"/>
          <w:color w:val="auto"/>
          <w:sz w:val="22"/>
          <w:szCs w:val="22"/>
          <w:highlight w:val="none"/>
          <w:lang w:val="en-US" w:eastAsia="zh-CN"/>
        </w:rPr>
        <w:t xml:space="preserve"> </w:t>
      </w:r>
      <w:r>
        <w:rPr>
          <w:rFonts w:hint="eastAsia" w:ascii="宋体" w:hAnsi="宋体"/>
          <w:color w:val="auto"/>
          <w:sz w:val="22"/>
          <w:szCs w:val="22"/>
          <w:highlight w:val="none"/>
        </w:rPr>
        <w:t xml:space="preserve">比较和评价</w:t>
      </w:r>
      <w:bookmarkEnd w:id="42"/>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.1 评标委员会</w:t>
      </w:r>
      <w:r>
        <w:rPr>
          <w:rFonts w:hint="eastAsia" w:ascii="宋体" w:hAnsi="宋体"/>
          <w:color w:val="auto"/>
          <w:sz w:val="22"/>
          <w:highlight w:val="none"/>
        </w:rPr>
        <w:t xml:space="preserve">各成员</w:t>
      </w:r>
      <w:r>
        <w:rPr>
          <w:rFonts w:ascii="宋体" w:hAnsi="宋体"/>
          <w:color w:val="auto"/>
          <w:sz w:val="22"/>
          <w:highlight w:val="none"/>
        </w:rPr>
        <w:t xml:space="preserve">按本章规定的量化因素和分值，独立</w:t>
      </w:r>
      <w:r>
        <w:rPr>
          <w:rFonts w:hint="eastAsia" w:ascii="宋体" w:hAnsi="宋体"/>
          <w:color w:val="auto"/>
          <w:sz w:val="22"/>
          <w:highlight w:val="none"/>
        </w:rPr>
        <w:t xml:space="preserve">对符合性评审合格的每个供应商的投标文件进行评价，并汇总每个供应商的得分。</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.2 各供应商</w:t>
      </w:r>
      <w:r>
        <w:rPr>
          <w:rFonts w:hint="eastAsia" w:ascii="宋体" w:hAnsi="宋体"/>
          <w:color w:val="auto"/>
          <w:sz w:val="22"/>
          <w:highlight w:val="none"/>
        </w:rPr>
        <w:t xml:space="preserve">得分取评标委员会各成员独立评分的平均值。</w:t>
      </w:r>
      <w:r>
        <w:rPr>
          <w:rFonts w:ascii="宋体" w:hAnsi="宋体"/>
          <w:color w:val="auto"/>
          <w:sz w:val="22"/>
          <w:highlight w:val="none"/>
        </w:rPr>
        <w:t xml:space="preserve">分值计算保留小数点后两位，小数点后第三位“四舍五入”。</w:t>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2</w:t>
      </w:r>
      <w:r>
        <w:rPr>
          <w:rFonts w:ascii="宋体" w:hAnsi="宋体"/>
          <w:color w:val="auto"/>
          <w:sz w:val="22"/>
          <w:highlight w:val="none"/>
        </w:rPr>
        <w:t xml:space="preserve">.3 </w:t>
      </w:r>
      <w:r>
        <w:rPr>
          <w:rFonts w:hint="eastAsia" w:ascii="宋体" w:hAnsi="宋体"/>
          <w:color w:val="auto"/>
          <w:sz w:val="22"/>
          <w:highlight w:val="none"/>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1145"/>
        <w:jc w:val="left"/>
        <w:spacing w:before="0" w:after="0" w:line="440" w:lineRule="exact"/>
        <w:rPr>
          <w:rFonts w:ascii="宋体" w:hAnsi="宋体"/>
          <w:color w:val="auto"/>
          <w:sz w:val="22"/>
          <w:szCs w:val="22"/>
          <w:highlight w:val="none"/>
        </w:rPr>
      </w:pPr>
      <w:r/>
      <w:bookmarkStart w:id="43" w:name="_Toc42"/>
      <w:r>
        <w:rPr>
          <w:rFonts w:ascii="宋体" w:hAnsi="宋体"/>
          <w:color w:val="auto"/>
          <w:sz w:val="22"/>
          <w:szCs w:val="22"/>
          <w:highlight w:val="none"/>
        </w:rPr>
        <w:t xml:space="preserve">3.</w:t>
      </w:r>
      <w:r>
        <w:rPr>
          <w:rFonts w:hint="eastAsia" w:ascii="宋体" w:hAnsi="宋体"/>
          <w:color w:val="auto"/>
          <w:sz w:val="22"/>
          <w:szCs w:val="22"/>
          <w:highlight w:val="none"/>
        </w:rPr>
        <w:t xml:space="preserve">3</w:t>
      </w:r>
      <w:r>
        <w:rPr>
          <w:rFonts w:ascii="宋体" w:hAnsi="宋体"/>
          <w:color w:val="auto"/>
          <w:sz w:val="22"/>
          <w:szCs w:val="22"/>
          <w:highlight w:val="none"/>
        </w:rPr>
        <w:t xml:space="preserve"> 澄清和补正</w:t>
      </w:r>
      <w:bookmarkEnd w:id="43"/>
      <w:r/>
      <w:r/>
    </w:p>
    <w:p>
      <w:pPr>
        <w:ind w:firstLine="440"/>
        <w:jc w:val="left"/>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3</w:t>
      </w:r>
      <w:r>
        <w:rPr>
          <w:rFonts w:ascii="宋体" w:hAnsi="宋体"/>
          <w:color w:val="auto"/>
          <w:sz w:val="22"/>
          <w:highlight w:val="none"/>
        </w:rPr>
        <w:t xml:space="preserve">.1 </w:t>
      </w:r>
      <w:r>
        <w:rPr>
          <w:rFonts w:hint="eastAsia" w:ascii="宋体" w:hAnsi="宋体"/>
          <w:color w:val="auto"/>
          <w:sz w:val="22"/>
          <w:highlight w:val="none"/>
        </w:rPr>
        <w:t xml:space="preserve">对投标文件中含义不明确、同类问题表述不一致或者有明显文字和算术错误的内容，评标委员会</w:t>
      </w:r>
      <w:r>
        <w:rPr>
          <w:rFonts w:hint="eastAsia" w:ascii="宋体" w:hAnsi="宋体" w:eastAsia="宋体" w:cs="宋体"/>
          <w:color w:val="auto"/>
          <w:sz w:val="22"/>
          <w:szCs w:val="22"/>
          <w:highlight w:val="none"/>
        </w:rPr>
        <w:t xml:space="preserve">通过“苏采云”系统</w:t>
      </w:r>
      <w:r>
        <w:rPr>
          <w:rFonts w:hint="eastAsia" w:ascii="宋体" w:hAnsi="宋体"/>
          <w:color w:val="auto"/>
          <w:sz w:val="22"/>
          <w:highlight w:val="none"/>
        </w:rPr>
        <w:t xml:space="preserve">要求供应商作出必要的澄清、说明或者纠正。</w:t>
      </w:r>
      <w:r>
        <w:rPr>
          <w:rFonts w:hint="eastAsia" w:ascii="宋体" w:hAnsi="宋体" w:eastAsia="宋体" w:cs="宋体"/>
          <w:color w:val="auto"/>
          <w:sz w:val="22"/>
          <w:szCs w:val="22"/>
          <w:highlight w:val="none"/>
        </w:rPr>
        <w:t xml:space="preserve">在评标期间，请</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保持在线。</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3.3.2</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的澄清、说明或者补正应当采用通过“苏采云”系统（使用“CA数字证书”,加盖电子签章）形式。</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没有在规定的回复时间内作出必要的澄清、说明或者补正，评标委员会将认为</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拒绝作出必要的澄清、说明或者补正，并承担相应的后果和法律责任</w:t>
      </w:r>
      <w:r>
        <w:rPr>
          <w:rFonts w:hint="eastAsia" w:ascii="宋体" w:hAnsi="宋体"/>
          <w:color w:val="auto"/>
          <w:sz w:val="22"/>
          <w:highlight w:val="none"/>
        </w:rPr>
        <w:t xml:space="preserve">。</w:t>
      </w:r>
      <w:r/>
    </w:p>
    <w:p>
      <w:pPr>
        <w:ind w:firstLine="440"/>
        <w:pageBreakBefore w:val="0"/>
        <w:spacing w:line="440" w:lineRule="exac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特别说明：</w:t>
      </w:r>
      <w:r>
        <w:rPr>
          <w:rFonts w:hint="eastAsia" w:ascii="宋体" w:hAnsi="宋体" w:eastAsia="宋体" w:cs="宋体"/>
          <w:color w:val="auto"/>
          <w:sz w:val="22"/>
          <w:szCs w:val="22"/>
          <w:highlight w:val="none"/>
        </w:rPr>
        <w:t xml:space="preserve">“苏采云”系统通过“江苏省政府采购一体化不见面开标大厅”提醒</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自行查看，</w:t>
      </w:r>
      <w:r>
        <w:rPr>
          <w:rFonts w:hint="eastAsia" w:ascii="宋体" w:hAnsi="宋体" w:eastAsia="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因自身原因不及时查看导致没收到信息，“苏采云”系统不承担任何责任。</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3.3.3 </w:t>
      </w:r>
      <w:r>
        <w:rPr>
          <w:rFonts w:ascii="宋体" w:hAnsi="宋体"/>
          <w:color w:val="auto"/>
          <w:sz w:val="22"/>
          <w:highlight w:val="none"/>
        </w:rPr>
        <w:t xml:space="preserve">评标委员会不接受</w:t>
      </w:r>
      <w:r>
        <w:rPr>
          <w:rFonts w:hint="eastAsia" w:ascii="宋体" w:hAnsi="宋体"/>
          <w:color w:val="auto"/>
          <w:sz w:val="22"/>
          <w:highlight w:val="none"/>
        </w:rPr>
        <w:t xml:space="preserve">供应商</w:t>
      </w:r>
      <w:r>
        <w:rPr>
          <w:rFonts w:ascii="宋体" w:hAnsi="宋体"/>
          <w:color w:val="auto"/>
          <w:sz w:val="22"/>
          <w:highlight w:val="none"/>
        </w:rPr>
        <w:t xml:space="preserve">主动提出的澄清、说明或补正。</w:t>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3.3.4 凡超出招标文件规定的或给采购人带来未曾要求的利益的变化、偏差或其他因素在评标时不予考虑。</w:t>
      </w:r>
      <w:r/>
    </w:p>
    <w:p>
      <w:pPr>
        <w:pStyle w:val="1145"/>
        <w:jc w:val="left"/>
        <w:spacing w:before="0" w:after="0" w:line="440" w:lineRule="exact"/>
        <w:rPr>
          <w:rFonts w:ascii="宋体" w:hAnsi="宋体"/>
          <w:color w:val="auto"/>
          <w:sz w:val="22"/>
          <w:highlight w:val="none"/>
        </w:rPr>
      </w:pPr>
      <w:r/>
      <w:bookmarkStart w:id="44" w:name="_Toc43"/>
      <w:r>
        <w:rPr>
          <w:rFonts w:hint="eastAsia" w:ascii="宋体" w:hAnsi="宋体"/>
          <w:color w:val="auto"/>
          <w:sz w:val="22"/>
          <w:highlight w:val="none"/>
        </w:rPr>
        <w:t xml:space="preserve">3.4 违法违规情形</w:t>
      </w:r>
      <w:bookmarkEnd w:id="44"/>
      <w:r/>
      <w:r/>
    </w:p>
    <w:p>
      <w:pPr>
        <w:ind w:firstLine="432"/>
        <w:jc w:val="left"/>
        <w:spacing w:line="440" w:lineRule="exact"/>
        <w:rPr>
          <w:rFonts w:ascii="宋体" w:hAnsi="宋体"/>
          <w:color w:val="auto"/>
          <w:sz w:val="22"/>
          <w:highlight w:val="none"/>
        </w:rPr>
      </w:pPr>
      <w:r>
        <w:rPr>
          <w:rFonts w:hint="eastAsia" w:ascii="宋体" w:hAnsi="宋体"/>
          <w:color w:val="auto"/>
          <w:sz w:val="22"/>
          <w:highlight w:val="none"/>
        </w:rPr>
        <w:t xml:space="preserve">3.4.1有下列情形之一的，属于供应商相互串通投标，其投标无效：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（1）供应商之间协商投标报价等投标文件的实质性内容；</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（2）供应商之间约定中标人；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（3）供应商之间约定部分供应商放弃投标或者中标，其投标无效：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（4）属于同一集团、协会、商会等组织成员的供应商按照该组织要求协同投标；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（5）供应商之间为谋取中标或者排斥特定供应商而采取的其他联合行动。</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3.4.2 有下列情形之一的，视为供应商相互串通投标：</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（1）不同供应商的投标文件由同一单位或者个人编制；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（2）不同供应商委托同一单位或者个人办理投标事宜；</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（3）不同供应商的投标文件载明的项目管理成员或者联系人员为同一人；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（4）不同供应商的投标文件异常一致或者投标报价呈规律性差异；</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（5）不同供应商的投标文件相互混装；</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（6）不同供应商的投标保证金从同一单位或者个人的账户转出。</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3.4.3 供应商有下列情形之一的，属于供应商弄虚作假的行为，其投标无效：</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（1）使用伪造、变造的许可证件；</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（2）提供虚假的财务状况或者业绩；</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（3）提供虚假的项目负责人或者主要技术人员简历、劳动关系证明；</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（4）提供虚假的信用状况；</w:t>
      </w:r>
      <w:r/>
    </w:p>
    <w:p>
      <w:pPr>
        <w:ind w:firstLine="432"/>
        <w:spacing w:line="440" w:lineRule="exact"/>
        <w:rPr>
          <w:rFonts w:ascii="宋体" w:hAnsi="宋体"/>
          <w:color w:val="auto"/>
          <w:sz w:val="22"/>
          <w:highlight w:val="none"/>
        </w:rPr>
      </w:pPr>
      <w:r>
        <w:rPr>
          <w:rFonts w:hint="eastAsia" w:ascii="宋体" w:hAnsi="宋体"/>
          <w:color w:val="auto"/>
          <w:sz w:val="22"/>
          <w:highlight w:val="none"/>
        </w:rPr>
        <w:t xml:space="preserve">（5）其他弄虚作假的行为。</w:t>
      </w:r>
      <w:r/>
    </w:p>
    <w:p>
      <w:pPr>
        <w:pStyle w:val="1145"/>
        <w:jc w:val="left"/>
        <w:spacing w:before="0" w:after="0" w:line="440" w:lineRule="exact"/>
        <w:rPr>
          <w:rFonts w:ascii="宋体" w:hAnsi="宋体"/>
          <w:color w:val="auto"/>
          <w:sz w:val="22"/>
          <w:szCs w:val="22"/>
          <w:highlight w:val="none"/>
        </w:rPr>
      </w:pPr>
      <w:r/>
      <w:bookmarkStart w:id="45" w:name="_Toc44"/>
      <w:r>
        <w:rPr>
          <w:rFonts w:hint="eastAsia" w:ascii="宋体" w:hAnsi="宋体"/>
          <w:color w:val="auto"/>
          <w:sz w:val="22"/>
          <w:szCs w:val="22"/>
          <w:highlight w:val="none"/>
        </w:rPr>
        <w:t xml:space="preserve">3.5 评标结果</w:t>
      </w:r>
      <w:bookmarkEnd w:id="45"/>
      <w:r/>
      <w:r/>
    </w:p>
    <w:p>
      <w:pPr>
        <w:ind w:firstLine="440"/>
        <w:spacing w:line="440" w:lineRule="exact"/>
        <w:rPr>
          <w:rFonts w:ascii="宋体" w:hAnsi="宋体"/>
          <w:color w:val="auto"/>
          <w:sz w:val="22"/>
          <w:highlight w:val="none"/>
        </w:rPr>
      </w:pPr>
      <w:r>
        <w:rPr>
          <w:rFonts w:ascii="宋体" w:hAnsi="宋体"/>
          <w:color w:val="auto"/>
          <w:sz w:val="22"/>
          <w:highlight w:val="none"/>
        </w:rPr>
        <w:t xml:space="preserve">3.</w:t>
      </w:r>
      <w:r>
        <w:rPr>
          <w:rFonts w:hint="eastAsia" w:ascii="宋体" w:hAnsi="宋体"/>
          <w:color w:val="auto"/>
          <w:sz w:val="22"/>
          <w:highlight w:val="none"/>
        </w:rPr>
        <w:t xml:space="preserve">5</w:t>
      </w:r>
      <w:r>
        <w:rPr>
          <w:rFonts w:ascii="宋体" w:hAnsi="宋体"/>
          <w:color w:val="auto"/>
          <w:sz w:val="22"/>
          <w:highlight w:val="none"/>
        </w:rPr>
        <w:t xml:space="preserve">.1 评标委员会按照得分由高到低的顺序推荐中标候选</w:t>
      </w:r>
      <w:r>
        <w:rPr>
          <w:rFonts w:hint="eastAsia" w:ascii="宋体" w:hAnsi="宋体"/>
          <w:color w:val="auto"/>
          <w:sz w:val="22"/>
          <w:highlight w:val="none"/>
        </w:rPr>
        <w:t xml:space="preserve">人，并标明排序。</w:t>
      </w:r>
      <w:r/>
    </w:p>
    <w:p>
      <w:pPr>
        <w:ind w:firstLine="440"/>
        <w:jc w:val="left"/>
        <w:spacing w:line="440" w:lineRule="exact"/>
        <w:rPr>
          <w:rFonts w:ascii="宋体" w:hAnsi="宋体"/>
          <w:color w:val="auto"/>
          <w:sz w:val="22"/>
          <w:highlight w:val="none"/>
        </w:rPr>
      </w:pPr>
      <w:r>
        <w:rPr>
          <w:rFonts w:hint="eastAsia" w:ascii="宋体" w:hAnsi="宋体"/>
          <w:color w:val="auto"/>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rPr>
        <w:t xml:space="preserve">3.5.3 评标委员会完成评标后，应当向采购人提交评标报告。</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lang w:val="en-US" w:eastAsia="zh-CN"/>
        </w:rPr>
        <w:t xml:space="preserve">3.5.4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40"/>
        <w:jc w:val="left"/>
        <w:spacing w:line="440" w:lineRule="exact"/>
        <w:rPr>
          <w:rFonts w:hint="eastAsia" w:ascii="宋体" w:hAnsi="宋体"/>
          <w:color w:val="auto"/>
          <w:sz w:val="22"/>
          <w:highlight w:val="none"/>
        </w:rPr>
      </w:pPr>
      <w:r>
        <w:rPr>
          <w:rFonts w:hint="eastAsia" w:ascii="宋体" w:hAnsi="宋体"/>
          <w:color w:val="auto"/>
          <w:sz w:val="22"/>
          <w:highlight w:val="none"/>
          <w:lang w:val="en-US" w:eastAsia="zh-CN"/>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jc w:val="left"/>
        <w:spacing w:line="440" w:lineRule="exact"/>
        <w:rPr>
          <w:rFonts w:hint="default" w:ascii="宋体" w:hAnsi="宋体" w:eastAsia="宋体"/>
          <w:color w:val="auto"/>
          <w:sz w:val="22"/>
          <w:highlight w:val="none"/>
        </w:rPr>
      </w:pPr>
      <w:r>
        <w:rPr>
          <w:rFonts w:hint="eastAsia" w:ascii="宋体" w:hAnsi="宋体"/>
          <w:color w:val="auto"/>
          <w:sz w:val="22"/>
          <w:highlight w:val="none"/>
          <w:lang w:val="en-US" w:eastAsia="zh-CN"/>
        </w:rPr>
        <w:t xml:space="preserve">声明：当出现损害国家和采购人利益情况时，采购人、本公司有选择或拒绝任何供应商的权利，并对所采取的行为不主动说明原因。</w:t>
      </w:r>
      <w:r/>
    </w:p>
    <w:p>
      <w:pPr>
        <w:pStyle w:val="989"/>
        <w:ind w:left="0" w:firstLine="440"/>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pStyle w:val="1145"/>
        <w:spacing w:line="240" w:lineRule="auto"/>
        <w:rPr>
          <w:rFonts w:ascii="Arial" w:hAnsi="Arial" w:cs="Arial"/>
          <w:color w:val="auto"/>
          <w:highlight w:val="none"/>
        </w:rPr>
      </w:pPr>
      <w:r/>
      <w:bookmarkStart w:id="46" w:name="_Toc45"/>
      <w:r>
        <w:rPr>
          <w:rFonts w:ascii="Arial" w:hAnsi="Arial" w:cs="Arial"/>
          <w:color w:val="auto"/>
          <w:sz w:val="24"/>
          <w:szCs w:val="24"/>
          <w:highlight w:val="none"/>
        </w:rPr>
        <w:br w:type="page" w:clear="all"/>
      </w:r>
      <w:r>
        <w:rPr>
          <w:rFonts w:ascii="Arial" w:hAnsi="Arial" w:cs="Arial"/>
          <w:color w:val="auto"/>
          <w:highlight w:val="none"/>
        </w:rPr>
        <w:t xml:space="preserve">第七章 投标文件内容及格式</w:t>
      </w:r>
      <w:bookmarkEnd w:id="46"/>
      <w:r/>
      <w:r/>
    </w:p>
    <w:p>
      <w:pPr>
        <w:rPr>
          <w:rFonts w:ascii="Arial" w:hAnsi="Arial" w:cs="Arial"/>
          <w:color w:val="auto"/>
          <w:sz w:val="24"/>
          <w:szCs w:val="24"/>
          <w:highlight w:val="none"/>
        </w:rPr>
      </w:pPr>
      <w:r>
        <w:rPr>
          <w:rFonts w:ascii="Arial" w:hAnsi="Arial" w:cs="Arial"/>
          <w:color w:val="auto"/>
          <w:sz w:val="24"/>
          <w:szCs w:val="24"/>
          <w:highlight w:val="none"/>
        </w:rPr>
      </w:r>
      <w:r/>
    </w:p>
    <w:p>
      <w:pPr>
        <w:spacing w:line="440" w:lineRule="exact"/>
        <w:rPr>
          <w:rFonts w:ascii="Arial" w:hAnsi="Arial" w:cs="Arial"/>
          <w:color w:val="auto"/>
          <w:highlight w:val="none"/>
        </w:rPr>
      </w:pPr>
      <w:r>
        <w:rPr>
          <w:rFonts w:ascii="Arial" w:hAnsi="Arial" w:cs="Arial"/>
          <w:color w:val="auto"/>
          <w:highlight w:val="none"/>
        </w:rPr>
        <w:t xml:space="preserve"> </w:t>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sz w:val="24"/>
          <w:szCs w:val="24"/>
          <w:highlight w:val="none"/>
        </w:rPr>
      </w:pPr>
      <w:r>
        <w:rPr>
          <w:rFonts w:ascii="Arial" w:hAnsi="Arial" w:cs="Arial"/>
          <w:color w:val="auto"/>
          <w:sz w:val="24"/>
          <w:szCs w:val="24"/>
          <w:highlight w:val="none"/>
        </w:rPr>
      </w:r>
      <w:r/>
    </w:p>
    <w:p>
      <w:pPr>
        <w:rPr>
          <w:rFonts w:ascii="Arial" w:hAnsi="Arial" w:cs="Arial"/>
          <w:color w:val="auto"/>
          <w:highlight w:val="none"/>
        </w:rPr>
      </w:pPr>
      <w:r>
        <w:rPr>
          <w:rFonts w:ascii="Arial" w:hAnsi="Arial" w:cs="Arial"/>
          <w:color w:val="auto"/>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ind w:firstLine="4032"/>
        <w:spacing w:before="120"/>
        <w:tabs>
          <w:tab w:val="left" w:pos="19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46"/>
        <w:rPr>
          <w:rFonts w:hint="eastAsia"/>
          <w:b w:val="0"/>
          <w:bCs w:val="0"/>
          <w:color w:val="auto"/>
          <w:sz w:val="32"/>
          <w:szCs w:val="32"/>
          <w:highlight w:val="none"/>
        </w:rPr>
      </w:pPr>
      <w:r/>
      <w:bookmarkStart w:id="47" w:name="_Ref467988698"/>
      <w:r>
        <w:rPr>
          <w:color w:val="auto"/>
          <w:sz w:val="24"/>
          <w:szCs w:val="24"/>
          <w:highlight w:val="none"/>
        </w:rPr>
        <w:br w:type="page" w:clear="all"/>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eastAsia="zh-CN"/>
        </w:rPr>
        <w:t xml:space="preserve">一、基本目录</w:t>
      </w:r>
      <w:r/>
    </w:p>
    <w:p>
      <w:pPr>
        <w:pStyle w:val="11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（一）开标一览表</w:t>
      </w:r>
      <w:r/>
    </w:p>
    <w:p>
      <w:pPr>
        <w:pStyle w:val="1146"/>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项目名称：</w:t>
      </w:r>
      <w:r>
        <w:rPr>
          <w:rFonts w:hint="eastAsia" w:ascii="宋体" w:hAnsi="宋体" w:eastAsia="宋体" w:cs="宋体"/>
          <w:b w:val="0"/>
          <w:bCs w:val="0"/>
          <w:color w:val="auto"/>
          <w:sz w:val="24"/>
          <w:szCs w:val="21"/>
          <w:highlight w:val="none"/>
          <w:u w:val="single"/>
          <w:lang w:val="en-US" w:eastAsia="zh-CN" w:bidi="ar-SA"/>
        </w:rPr>
        <w:t xml:space="preserve">         </w:t>
      </w:r>
      <w:r/>
    </w:p>
    <w:p>
      <w:pPr>
        <w:pStyle w:val="1146"/>
        <w:jc w:val="left"/>
        <w:rPr>
          <w:rFonts w:hint="eastAsia" w:ascii="宋体" w:hAnsi="宋体" w:eastAsia="宋体" w:cs="宋体"/>
          <w:b w:val="0"/>
          <w:bCs w:val="0"/>
          <w:color w:val="auto"/>
          <w:sz w:val="24"/>
          <w:szCs w:val="21"/>
          <w:highlight w:val="none"/>
          <w:u w:val="single"/>
        </w:rPr>
      </w:pPr>
      <w:r>
        <w:rPr>
          <w:rFonts w:hint="eastAsia" w:ascii="宋体" w:hAnsi="宋体" w:eastAsia="宋体" w:cs="宋体"/>
          <w:b w:val="0"/>
          <w:bCs w:val="0"/>
          <w:color w:val="auto"/>
          <w:sz w:val="24"/>
          <w:szCs w:val="21"/>
          <w:highlight w:val="none"/>
          <w:lang w:val="en-US" w:eastAsia="zh-CN" w:bidi="ar-SA"/>
        </w:rPr>
        <w:t xml:space="preserve">项目编号：</w:t>
      </w:r>
      <w:r>
        <w:rPr>
          <w:rFonts w:hint="eastAsia" w:ascii="宋体" w:hAnsi="宋体" w:eastAsia="宋体" w:cs="宋体"/>
          <w:b w:val="0"/>
          <w:bCs w:val="0"/>
          <w:color w:val="auto"/>
          <w:sz w:val="24"/>
          <w:szCs w:val="21"/>
          <w:highlight w:val="none"/>
          <w:u w:val="single"/>
          <w:lang w:val="en-US" w:eastAsia="zh-CN" w:bidi="ar-SA"/>
        </w:rPr>
        <w:t xml:space="preserve">         </w:t>
      </w:r>
      <w:r/>
    </w:p>
    <w:p>
      <w:pPr>
        <w:spacing w:line="360" w:lineRule="auto"/>
        <w:widowControl w:val="off"/>
        <w:rPr>
          <w:rFonts w:hint="eastAsia" w:ascii="宋体" w:hAnsi="宋体" w:eastAsia="宋体" w:cs="宋体"/>
          <w:b w:val="0"/>
          <w:bCs w:val="0"/>
          <w:color w:val="auto"/>
          <w:sz w:val="24"/>
          <w:szCs w:val="21"/>
          <w:highlight w:val="none"/>
        </w:rPr>
      </w:pPr>
      <w:r>
        <w:rPr>
          <w:rFonts w:hint="eastAsia" w:ascii="宋体" w:hAnsi="宋体" w:eastAsia="宋体" w:cs="宋体"/>
          <w:b w:val="0"/>
          <w:bCs w:val="0"/>
          <w:color w:val="auto"/>
          <w:sz w:val="24"/>
          <w:szCs w:val="21"/>
          <w:highlight w:val="none"/>
          <w:lang w:val="en-US" w:eastAsia="zh-CN" w:bidi="ar-SA"/>
        </w:rPr>
        <w:t xml:space="preserve">      </w:t>
      </w:r>
      <w:r/>
    </w:p>
    <w:tbl>
      <w:tblPr>
        <w:tblStyle w:val="95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项目内容</w:t>
            </w:r>
            <w:r/>
          </w:p>
        </w:tc>
        <w:tc>
          <w:tcPr>
            <w:tcW w:w="2379"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元</w:t>
            </w:r>
            <w:r>
              <w:rPr>
                <w:rFonts w:hint="eastAsia" w:ascii="宋体" w:hAnsi="宋体" w:eastAsia="宋体" w:cs="宋体"/>
                <w:color w:val="auto"/>
                <w:sz w:val="24"/>
                <w:highlight w:val="none"/>
                <w:lang w:eastAsia="zh-CN"/>
              </w:rPr>
              <w:t xml:space="preserve">）</w:t>
            </w:r>
            <w:r/>
          </w:p>
        </w:tc>
      </w:tr>
      <w:tr>
        <w:trPr>
          <w:cantSplit/>
          <w:jc w:val="center"/>
          <w:trHeight w:val="923"/>
        </w:trPr>
        <w:tc>
          <w:tcPr>
            <w:tcW w:w="4428" w:type="dxa"/>
            <w:vAlign w:val="center"/>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10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详见投标文件</w:t>
            </w:r>
            <w:r>
              <w:rPr>
                <w:rFonts w:hint="eastAsia" w:ascii="宋体" w:hAnsi="宋体" w:eastAsia="宋体" w:cs="宋体"/>
                <w:color w:val="auto"/>
                <w:sz w:val="24"/>
                <w:highlight w:val="none"/>
              </w:rPr>
              <w:t xml:space="preserve">  </w:t>
            </w:r>
            <w:r/>
          </w:p>
        </w:tc>
        <w:tc>
          <w:tcPr>
            <w:tcW w:w="237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p>
        </w:tc>
      </w:tr>
      <w:tr>
        <w:trPr>
          <w:cantSplit/>
          <w:jc w:val="center"/>
          <w:trHeight w:val="901"/>
        </w:trPr>
        <w:tc>
          <w:tcPr>
            <w:tcW w:w="442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cs="宋体"/>
                <w:color w:val="auto"/>
                <w:sz w:val="24"/>
                <w:highlight w:val="none"/>
                <w:lang w:eastAsia="zh-CN"/>
              </w:rPr>
              <w:t xml:space="preserve">投标报价</w:t>
            </w:r>
            <w:r>
              <w:rPr>
                <w:rFonts w:hint="eastAsia" w:ascii="宋体" w:hAnsi="宋体" w:eastAsia="宋体" w:cs="宋体"/>
                <w:color w:val="auto"/>
                <w:sz w:val="24"/>
                <w:highlight w:val="none"/>
              </w:rPr>
              <w:t xml:space="preserve">（大写）：</w:t>
            </w:r>
            <w:r/>
          </w:p>
        </w:tc>
        <w:tc>
          <w:tcPr>
            <w:gridSpan w:val="2"/>
            <w:tcW w:w="4486" w:type="dxa"/>
            <w:vAlign w:val="center"/>
            <w:textDirection w:val="lrTb"/>
            <w:noWrap w:val="false"/>
          </w:tcPr>
          <w:p>
            <w:pPr>
              <w:jc w:val="both"/>
              <w:rPr>
                <w:rFonts w:ascii="宋体" w:hAnsi="宋体" w:eastAsia="宋体" w:cs="宋体"/>
                <w:color w:val="auto"/>
                <w:sz w:val="24"/>
                <w:highlight w:val="none"/>
                <w:u w:val="single"/>
              </w:rPr>
            </w:pPr>
            <w:r>
              <w:rPr>
                <w:rFonts w:ascii="宋体" w:hAnsi="宋体" w:eastAsia="宋体" w:cs="宋体"/>
                <w:color w:val="auto"/>
                <w:sz w:val="24"/>
                <w:highlight w:val="none"/>
                <w:u w:val="single"/>
              </w:rPr>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3000"/>
        <w:jc w:val="right"/>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u w:val="single"/>
          <w:lang w:eastAsia="zh-CN"/>
        </w:rPr>
        <w:t xml:space="preserve">           </w:t>
      </w:r>
      <w:r>
        <w:rPr>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color w:val="auto"/>
          <w:sz w:val="24"/>
          <w:szCs w:val="24"/>
          <w:highlight w:val="none"/>
        </w:rPr>
        <w:t xml:space="preserve">）</w:t>
      </w:r>
      <w:r/>
    </w:p>
    <w:p>
      <w:pPr>
        <w:jc w:val="right"/>
        <w:spacing w:line="360"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                      </w:t>
      </w:r>
      <w:r/>
    </w:p>
    <w:p>
      <w:pPr>
        <w:ind w:firstLine="3120"/>
        <w:jc w:val="right"/>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日期：   年  月  日</w:t>
      </w:r>
      <w:r/>
    </w:p>
    <w:p>
      <w:pPr>
        <w:pStyle w:val="1162"/>
        <w:spacing w:line="312" w:lineRule="auto"/>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89"/>
        <w:rPr>
          <w:rFonts w:hint="eastAsia" w:eastAsia="宋体"/>
          <w:b/>
          <w:bCs/>
          <w:color w:val="auto"/>
          <w:sz w:val="22"/>
          <w:szCs w:val="21"/>
          <w:highlight w:val="none"/>
          <w:lang w:eastAsia="zh-CN"/>
        </w:rPr>
      </w:pPr>
      <w:r>
        <w:rPr>
          <w:rFonts w:hint="eastAsia"/>
          <w:b/>
          <w:bCs/>
          <w:color w:val="auto"/>
          <w:sz w:val="28"/>
          <w:szCs w:val="28"/>
          <w:highlight w:val="none"/>
          <w:lang w:eastAsia="zh-CN"/>
        </w:rPr>
        <w:t xml:space="preserve">注：根据苏采云系统格式内容填写。</w:t>
      </w:r>
      <w:r/>
    </w:p>
    <w:p>
      <w:pPr>
        <w:pStyle w:val="1162"/>
        <w:spacing w:before="10" w:line="312" w:lineRule="auto"/>
        <w:rPr>
          <w:color w:val="auto"/>
          <w:sz w:val="24"/>
          <w:szCs w:val="24"/>
          <w:highlight w:val="none"/>
        </w:rPr>
      </w:pPr>
      <w:r>
        <w:rPr>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ind w:right="264"/>
        <w:jc w:val="center"/>
        <w:spacing w:before="54" w:line="312" w:lineRule="auto"/>
        <w:rPr>
          <w:b/>
          <w:color w:val="auto"/>
          <w:sz w:val="24"/>
          <w:szCs w:val="24"/>
          <w:highlight w:val="none"/>
        </w:rPr>
      </w:pPr>
      <w:r>
        <w:rPr>
          <w:b/>
          <w:color w:val="auto"/>
          <w:sz w:val="24"/>
          <w:szCs w:val="24"/>
          <w:highlight w:val="none"/>
        </w:rPr>
      </w:r>
      <w:r/>
    </w:p>
    <w:p>
      <w:pPr>
        <w:rPr>
          <w:b w:val="0"/>
          <w:bCs w:val="0"/>
          <w:color w:val="auto"/>
          <w:sz w:val="32"/>
          <w:szCs w:val="32"/>
          <w:highlight w:val="none"/>
        </w:rPr>
      </w:pPr>
      <w:r>
        <w:rPr>
          <w:b w:val="0"/>
          <w:bCs w:val="0"/>
          <w:color w:val="auto"/>
          <w:sz w:val="32"/>
          <w:szCs w:val="32"/>
          <w:highlight w:val="none"/>
        </w:rPr>
      </w:r>
      <w:r/>
    </w:p>
    <w:p>
      <w:pPr>
        <w:ind w:right="264"/>
        <w:jc w:val="center"/>
        <w:spacing w:before="54" w:line="312" w:lineRule="auto"/>
        <w:rPr>
          <w:b w:val="0"/>
          <w:bCs w:val="0"/>
          <w:color w:val="auto"/>
          <w:sz w:val="32"/>
          <w:szCs w:val="32"/>
          <w:highlight w:val="none"/>
        </w:rPr>
      </w:pPr>
      <w:r>
        <w:rPr>
          <w:b w:val="0"/>
          <w:bCs w:val="0"/>
          <w:color w:val="auto"/>
          <w:sz w:val="32"/>
          <w:szCs w:val="32"/>
          <w:highlight w:val="none"/>
        </w:rPr>
        <w:t xml:space="preserve"> </w:t>
      </w:r>
      <w:r/>
    </w:p>
    <w:p>
      <w:pPr>
        <w:rPr>
          <w:b w:val="0"/>
          <w:bCs w:val="0"/>
          <w:color w:val="auto"/>
          <w:sz w:val="32"/>
          <w:szCs w:val="32"/>
          <w:highlight w:val="none"/>
        </w:rPr>
      </w:pPr>
      <w:r>
        <w:rPr>
          <w:b w:val="0"/>
          <w:bCs w:val="0"/>
          <w:color w:val="auto"/>
          <w:sz w:val="32"/>
          <w:szCs w:val="32"/>
          <w:highlight w:val="none"/>
        </w:rPr>
        <w:br w:type="page" w:clear="all"/>
      </w:r>
      <w:r/>
    </w:p>
    <w:p>
      <w:pPr>
        <w:pStyle w:val="11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（二）</w:t>
      </w:r>
      <w:bookmarkStart w:id="48" w:name="OLE_LINK19"/>
      <w:r>
        <w:rPr>
          <w:rFonts w:hint="eastAsia" w:ascii="宋体" w:hAnsi="宋体" w:eastAsia="宋体" w:cs="宋体"/>
          <w:b/>
          <w:bCs/>
          <w:color w:val="auto"/>
          <w:sz w:val="32"/>
          <w:szCs w:val="32"/>
          <w:highlight w:val="none"/>
          <w:lang w:val="en-US" w:eastAsia="zh-CN"/>
        </w:rPr>
        <w:t xml:space="preserve">法定代表人身份证明或授权委托书</w:t>
      </w:r>
      <w:bookmarkEnd w:id="48"/>
      <w:r/>
      <w:r/>
    </w:p>
    <w:p>
      <w:pPr>
        <w:pStyle w:val="1162"/>
        <w:spacing w:line="312" w:lineRule="auto"/>
        <w:rPr>
          <w:b/>
          <w:color w:val="auto"/>
          <w:sz w:val="24"/>
          <w:szCs w:val="24"/>
          <w:highlight w:val="none"/>
        </w:rPr>
      </w:pPr>
      <w:r>
        <w:rPr>
          <w:b/>
          <w:color w:val="auto"/>
          <w:sz w:val="24"/>
          <w:szCs w:val="24"/>
          <w:highlight w:val="none"/>
        </w:rPr>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none"/>
        </w:rPr>
      </w:pPr>
      <w:r>
        <w:rPr>
          <w:color w:val="auto"/>
          <w:sz w:val="24"/>
          <w:szCs w:val="24"/>
          <w:highlight w:val="none"/>
        </w:rPr>
        <w:t xml:space="preserve">本人</w:t>
      </w:r>
      <w:r>
        <w:rPr>
          <w:color w:val="auto"/>
          <w:sz w:val="24"/>
          <w:szCs w:val="24"/>
          <w:highlight w:val="none"/>
          <w:u w:val="single"/>
        </w:rPr>
        <w:tab/>
      </w:r>
      <w:r>
        <w:rPr>
          <w:color w:val="auto"/>
          <w:sz w:val="24"/>
          <w:szCs w:val="24"/>
          <w:highlight w:val="none"/>
          <w:u w:val="single"/>
        </w:rPr>
        <w:tab/>
      </w:r>
      <w:r>
        <w:rPr>
          <w:color w:val="auto"/>
          <w:sz w:val="24"/>
          <w:szCs w:val="24"/>
          <w:highlight w:val="none"/>
        </w:rPr>
        <w:t xml:space="preserve">（法定代</w:t>
      </w:r>
      <w:r>
        <w:rPr>
          <w:color w:val="auto"/>
          <w:spacing w:val="4"/>
          <w:sz w:val="24"/>
          <w:szCs w:val="24"/>
          <w:highlight w:val="none"/>
        </w:rPr>
        <w:t xml:space="preserve">表</w:t>
      </w:r>
      <w:r>
        <w:rPr>
          <w:color w:val="auto"/>
          <w:sz w:val="24"/>
          <w:szCs w:val="24"/>
          <w:highlight w:val="none"/>
        </w:rPr>
        <w:t xml:space="preserve">人姓名）系</w:t>
      </w:r>
      <w:r>
        <w:rPr>
          <w:color w:val="auto"/>
          <w:sz w:val="24"/>
          <w:szCs w:val="24"/>
          <w:highlight w:val="none"/>
          <w:u w:val="single"/>
        </w:rPr>
        <w:tab/>
      </w:r>
      <w:r>
        <w:rPr>
          <w:color w:val="auto"/>
          <w:sz w:val="24"/>
          <w:szCs w:val="24"/>
          <w:highlight w:val="none"/>
        </w:rPr>
        <w:t xml:space="preserve">（供应</w:t>
      </w:r>
      <w:r>
        <w:rPr>
          <w:color w:val="auto"/>
          <w:spacing w:val="4"/>
          <w:sz w:val="24"/>
          <w:szCs w:val="24"/>
          <w:highlight w:val="none"/>
        </w:rPr>
        <w:t xml:space="preserve">商</w:t>
      </w:r>
      <w:r>
        <w:rPr>
          <w:color w:val="auto"/>
          <w:sz w:val="24"/>
          <w:szCs w:val="24"/>
          <w:highlight w:val="none"/>
        </w:rPr>
        <w:t xml:space="preserve">名称）</w:t>
      </w:r>
      <w:r>
        <w:rPr>
          <w:color w:val="auto"/>
          <w:spacing w:val="4"/>
          <w:sz w:val="24"/>
          <w:szCs w:val="24"/>
          <w:highlight w:val="none"/>
        </w:rPr>
        <w:t xml:space="preserve">的</w:t>
      </w:r>
      <w:r>
        <w:rPr>
          <w:color w:val="auto"/>
          <w:sz w:val="24"/>
          <w:szCs w:val="24"/>
          <w:highlight w:val="none"/>
        </w:rPr>
        <w:t xml:space="preserve">法定代表人，现委托</w:t>
      </w:r>
      <w:r>
        <w:rPr>
          <w:color w:val="auto"/>
          <w:sz w:val="24"/>
          <w:szCs w:val="24"/>
          <w:highlight w:val="none"/>
          <w:u w:val="single"/>
        </w:rPr>
        <w:tab/>
      </w:r>
      <w:r>
        <w:rPr>
          <w:color w:val="auto"/>
          <w:sz w:val="24"/>
          <w:szCs w:val="24"/>
          <w:highlight w:val="none"/>
        </w:rPr>
        <w:t xml:space="preserve">（姓名）为我方代理人。代理人根据授权，以我方名义签署、澄清、说明、补正</w:t>
      </w:r>
      <w:r>
        <w:rPr>
          <w:color w:val="auto"/>
          <w:spacing w:val="-10"/>
          <w:sz w:val="24"/>
          <w:szCs w:val="24"/>
          <w:highlight w:val="none"/>
        </w:rPr>
        <w:t xml:space="preserve">、</w:t>
      </w:r>
      <w:r>
        <w:rPr>
          <w:color w:val="auto"/>
          <w:sz w:val="24"/>
          <w:szCs w:val="24"/>
          <w:highlight w:val="none"/>
        </w:rPr>
        <w:t xml:space="preserve">递交</w:t>
      </w:r>
      <w:r>
        <w:rPr>
          <w:color w:val="auto"/>
          <w:spacing w:val="-8"/>
          <w:sz w:val="24"/>
          <w:szCs w:val="24"/>
          <w:highlight w:val="none"/>
        </w:rPr>
        <w:t xml:space="preserve">、</w:t>
      </w:r>
      <w:r>
        <w:rPr>
          <w:color w:val="auto"/>
          <w:sz w:val="24"/>
          <w:szCs w:val="24"/>
          <w:highlight w:val="none"/>
        </w:rPr>
        <w:t xml:space="preserve">撤回</w:t>
      </w:r>
      <w:r>
        <w:rPr>
          <w:color w:val="auto"/>
          <w:spacing w:val="-10"/>
          <w:sz w:val="24"/>
          <w:szCs w:val="24"/>
          <w:highlight w:val="none"/>
        </w:rPr>
        <w:t xml:space="preserve">、</w:t>
      </w:r>
      <w:r>
        <w:rPr>
          <w:color w:val="auto"/>
          <w:sz w:val="24"/>
          <w:szCs w:val="24"/>
          <w:highlight w:val="none"/>
        </w:rPr>
        <w:t xml:space="preserve">修改</w:t>
      </w:r>
      <w:r>
        <w:rPr>
          <w:rFonts w:hint="eastAsia"/>
          <w:color w:val="auto"/>
          <w:sz w:val="24"/>
          <w:szCs w:val="24"/>
          <w:highlight w:val="none"/>
        </w:rPr>
        <w:t xml:space="preserve"> </w:t>
      </w:r>
      <w:r>
        <w:rPr>
          <w:color w:val="auto"/>
          <w:sz w:val="24"/>
          <w:szCs w:val="24"/>
          <w:highlight w:val="none"/>
          <w:u w:val="single"/>
        </w:rPr>
        <w:tab/>
      </w:r>
      <w:r>
        <w:rPr>
          <w:color w:val="auto"/>
          <w:sz w:val="24"/>
          <w:szCs w:val="24"/>
          <w:highlight w:val="none"/>
        </w:rPr>
        <w:t xml:space="preserve">（项目名称</w:t>
      </w:r>
      <w:r>
        <w:rPr>
          <w:color w:val="auto"/>
          <w:spacing w:val="-8"/>
          <w:sz w:val="24"/>
          <w:szCs w:val="24"/>
          <w:highlight w:val="none"/>
        </w:rPr>
        <w:t xml:space="preserve">）</w:t>
      </w:r>
      <w:r>
        <w:rPr>
          <w:color w:val="auto"/>
          <w:sz w:val="24"/>
          <w:szCs w:val="24"/>
          <w:highlight w:val="none"/>
        </w:rPr>
        <w:t xml:space="preserve">响应文件</w:t>
      </w:r>
      <w:r>
        <w:rPr>
          <w:color w:val="auto"/>
          <w:spacing w:val="-8"/>
          <w:sz w:val="24"/>
          <w:szCs w:val="24"/>
          <w:highlight w:val="none"/>
        </w:rPr>
        <w:t xml:space="preserve">、</w:t>
      </w:r>
      <w:r>
        <w:rPr>
          <w:color w:val="auto"/>
          <w:sz w:val="24"/>
          <w:szCs w:val="24"/>
          <w:highlight w:val="none"/>
        </w:rPr>
        <w:t xml:space="preserve">参加磋商</w:t>
      </w:r>
      <w:r>
        <w:rPr>
          <w:color w:val="auto"/>
          <w:spacing w:val="-10"/>
          <w:sz w:val="24"/>
          <w:szCs w:val="24"/>
          <w:highlight w:val="none"/>
        </w:rPr>
        <w:t xml:space="preserve">、</w:t>
      </w:r>
      <w:r>
        <w:rPr>
          <w:color w:val="auto"/>
          <w:sz w:val="24"/>
          <w:szCs w:val="24"/>
          <w:highlight w:val="none"/>
        </w:rPr>
        <w:t xml:space="preserve">签订合同和处理有关事宜，其法律后果由我方承担。</w:t>
      </w:r>
      <w:r/>
    </w:p>
    <w:p>
      <w:pPr>
        <w:pStyle w:val="996"/>
        <w:ind w:firstLine="480"/>
        <w:rPr>
          <w:color w:val="auto"/>
          <w:highlight w:val="none"/>
          <w:u w:val="single"/>
        </w:rPr>
      </w:pPr>
      <w:r>
        <w:rPr>
          <w:rFonts w:hint="default" w:ascii="Times New Roman" w:hAnsi="Times New Roman" w:eastAsia="宋体" w:cs="Times New Roman"/>
          <w:color w:val="auto"/>
          <w:sz w:val="24"/>
          <w:szCs w:val="24"/>
          <w:highlight w:val="none"/>
          <w:lang w:val="en-US" w:eastAsia="zh-CN" w:bidi="ar-SA"/>
        </w:rPr>
        <w:t xml:space="preserve">委托期限：</w:t>
      </w:r>
      <w:r>
        <w:rPr>
          <w:rFonts w:hint="default" w:ascii="Times New Roman" w:hAnsi="Times New Roman" w:eastAsia="宋体" w:cs="Times New Roman"/>
          <w:color w:val="auto"/>
          <w:sz w:val="24"/>
          <w:szCs w:val="24"/>
          <w:highlight w:val="none"/>
          <w:u w:val="single"/>
          <w:lang w:val="en-US" w:eastAsia="zh-CN" w:bidi="ar-SA"/>
        </w:rPr>
        <w:t xml:space="preserve"> 自本委托书签署之日起至投标有效期</w:t>
      </w:r>
      <w:r>
        <w:rPr>
          <w:rFonts w:hint="eastAsia" w:ascii="Times New Roman" w:hAnsi="Times New Roman" w:eastAsia="宋体" w:cs="Times New Roman"/>
          <w:color w:val="auto"/>
          <w:sz w:val="24"/>
          <w:szCs w:val="24"/>
          <w:highlight w:val="none"/>
          <w:u w:val="single"/>
          <w:lang w:val="en-US" w:eastAsia="zh-CN" w:bidi="ar-SA"/>
        </w:rPr>
        <w:t xml:space="preserve">期满。</w:t>
      </w:r>
      <w:r/>
    </w:p>
    <w:p>
      <w:pPr>
        <w:pStyle w:val="996"/>
        <w:ind w:firstLine="480"/>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代理人无</w:t>
      </w:r>
      <w:r>
        <w:rPr>
          <w:rFonts w:hint="default" w:ascii="Times New Roman" w:hAnsi="Times New Roman" w:eastAsia="宋体" w:cs="Times New Roman"/>
          <w:color w:val="auto"/>
          <w:sz w:val="24"/>
          <w:szCs w:val="24"/>
          <w:highlight w:val="none"/>
          <w:lang w:val="en-US" w:eastAsia="zh-CN" w:bidi="ar-SA"/>
        </w:rPr>
        <w:t xml:space="preserve">转委托权</w:t>
      </w:r>
      <w:r/>
    </w:p>
    <w:p>
      <w:pPr>
        <w:ind w:left="862" w:right="3552"/>
        <w:spacing w:line="312" w:lineRule="auto"/>
        <w:rPr>
          <w:color w:val="auto"/>
          <w:sz w:val="24"/>
          <w:szCs w:val="24"/>
          <w:highlight w:val="none"/>
        </w:rPr>
      </w:pPr>
      <w:r>
        <w:rPr>
          <w:color w:val="auto"/>
          <w:sz w:val="24"/>
          <w:szCs w:val="24"/>
          <w:highlight w:val="none"/>
        </w:rPr>
      </w:r>
      <w:r/>
    </w:p>
    <w:p>
      <w:pPr>
        <w:ind w:left="862"/>
        <w:spacing w:line="312" w:lineRule="auto"/>
        <w:rPr>
          <w:color w:val="auto"/>
          <w:sz w:val="24"/>
          <w:szCs w:val="24"/>
          <w:highlight w:val="none"/>
        </w:rPr>
      </w:pPr>
      <w:r>
        <w:rPr>
          <w:color w:val="auto"/>
          <w:sz w:val="24"/>
          <w:szCs w:val="24"/>
          <w:highlight w:val="none"/>
        </w:rPr>
        <w:t xml:space="preserve">附：法定代表人身份证扫描件及委托代理人身份证扫描件。</w:t>
      </w:r>
      <w:r/>
    </w:p>
    <w:p>
      <w:pPr>
        <w:pStyle w:val="1162"/>
        <w:spacing w:before="5" w:line="312"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p>
      <w:pPr>
        <w:pStyle w:val="996"/>
        <w:rPr>
          <w:color w:val="auto"/>
          <w:highlight w:val="none"/>
        </w:rPr>
      </w:pPr>
      <w:r>
        <w:rPr>
          <w:color w:val="auto"/>
          <w:highlight w:val="none"/>
        </w:rPr>
      </w:r>
      <w:r/>
    </w:p>
    <w:p>
      <w:pPr>
        <w:rPr>
          <w:color w:val="auto"/>
          <w:highlight w:val="none"/>
        </w:rPr>
      </w:pPr>
      <w:r>
        <w:rPr>
          <w:color w:val="auto"/>
          <w:highlight w:val="none"/>
        </w:rPr>
      </w:r>
      <w:r/>
    </w:p>
    <w:p>
      <w:pPr>
        <w:pStyle w:val="996"/>
        <w:rPr>
          <w:color w:val="auto"/>
          <w:highlight w:val="none"/>
        </w:rPr>
      </w:pPr>
      <w:r>
        <w:rPr>
          <w:color w:val="auto"/>
          <w:highlight w:val="none"/>
        </w:rPr>
      </w:r>
      <w:r/>
    </w:p>
    <w:p>
      <w:pPr>
        <w:rPr>
          <w:color w:val="auto"/>
          <w:highlight w:val="none"/>
        </w:rPr>
      </w:pPr>
      <w:r>
        <w:rPr>
          <w:color w:val="auto"/>
          <w:highlight w:val="none"/>
        </w:rPr>
      </w:r>
      <w:r/>
    </w:p>
    <w:p>
      <w:pPr>
        <w:pStyle w:val="1162"/>
        <w:spacing w:before="8" w:line="312" w:lineRule="auto"/>
        <w:rPr>
          <w:color w:val="auto"/>
          <w:sz w:val="24"/>
          <w:szCs w:val="24"/>
          <w:highlight w:val="none"/>
        </w:rPr>
      </w:pPr>
      <w:r>
        <w:rPr>
          <w:color w:val="auto"/>
          <w:sz w:val="24"/>
          <w:szCs w:val="24"/>
          <w:highlight w:val="none"/>
        </w:rPr>
      </w:r>
      <w:r/>
    </w:p>
    <w:p>
      <w:pPr>
        <w:pStyle w:val="1162"/>
        <w:ind w:right="639"/>
        <w:jc w:val="right"/>
        <w:spacing w:before="77" w:line="312" w:lineRule="auto"/>
        <w:tabs>
          <w:tab w:val="clear" w:pos="567" w:leader="none"/>
          <w:tab w:val="left" w:pos="3959" w:leader="none"/>
        </w:tabs>
        <w:rPr>
          <w:color w:val="auto"/>
          <w:sz w:val="24"/>
          <w:szCs w:val="24"/>
          <w:highlight w:val="none"/>
        </w:rPr>
      </w:pPr>
      <w:r>
        <w:rPr>
          <w:color w:val="auto"/>
          <w:sz w:val="24"/>
          <w:szCs w:val="24"/>
          <w:highlight w:val="none"/>
        </w:rPr>
        <w:t xml:space="preserve">供</w:t>
      </w:r>
      <w:r>
        <w:rPr>
          <w:color w:val="auto"/>
          <w:spacing w:val="-3"/>
          <w:sz w:val="24"/>
          <w:szCs w:val="24"/>
          <w:highlight w:val="none"/>
        </w:rPr>
        <w:t xml:space="preserve">应</w:t>
      </w:r>
      <w:r>
        <w:rPr>
          <w:color w:val="auto"/>
          <w:sz w:val="24"/>
          <w:szCs w:val="24"/>
          <w:highlight w:val="none"/>
        </w:rPr>
        <w:t xml:space="preserve">商</w:t>
      </w:r>
      <w:r>
        <w:rPr>
          <w:color w:val="auto"/>
          <w:spacing w:val="-3"/>
          <w:sz w:val="24"/>
          <w:szCs w:val="24"/>
          <w:highlight w:val="none"/>
        </w:rPr>
        <w:t xml:space="preserve">：</w:t>
      </w:r>
      <w:r>
        <w:rPr>
          <w:rFonts w:hint="eastAsia"/>
          <w:color w:val="auto"/>
          <w:spacing w:val="-3"/>
          <w:sz w:val="24"/>
          <w:szCs w:val="24"/>
          <w:highlight w:val="none"/>
          <w:u w:val="single"/>
          <w:lang w:val="en-US" w:eastAsia="zh-CN"/>
        </w:rPr>
        <w:t xml:space="preserve">              </w:t>
      </w:r>
      <w:r>
        <w:rPr>
          <w:color w:val="auto"/>
          <w:spacing w:val="-1"/>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color w:val="auto"/>
          <w:sz w:val="24"/>
          <w:szCs w:val="24"/>
          <w:highlight w:val="none"/>
        </w:rPr>
        <w:t xml:space="preserve">）</w:t>
      </w:r>
      <w:r/>
    </w:p>
    <w:p>
      <w:pPr>
        <w:pStyle w:val="1162"/>
        <w:spacing w:line="312" w:lineRule="auto"/>
        <w:rPr>
          <w:color w:val="auto"/>
          <w:sz w:val="24"/>
          <w:szCs w:val="24"/>
          <w:highlight w:val="none"/>
        </w:rPr>
      </w:pPr>
      <w:r>
        <w:rPr>
          <w:color w:val="auto"/>
          <w:sz w:val="24"/>
          <w:szCs w:val="24"/>
          <w:highlight w:val="none"/>
        </w:rPr>
      </w:r>
      <w:r/>
    </w:p>
    <w:p>
      <w:pPr>
        <w:pStyle w:val="1162"/>
        <w:ind w:right="639"/>
        <w:jc w:val="right"/>
        <w:spacing w:before="1" w:line="312" w:lineRule="auto"/>
        <w:tabs>
          <w:tab w:val="clear" w:pos="567" w:leader="none"/>
          <w:tab w:val="left" w:pos="3299" w:leader="none"/>
        </w:tabs>
        <w:rPr>
          <w:color w:val="auto"/>
          <w:sz w:val="24"/>
          <w:szCs w:val="24"/>
          <w:highlight w:val="none"/>
        </w:rPr>
      </w:pPr>
      <w:r>
        <w:rPr>
          <w:color w:val="auto"/>
          <w:sz w:val="24"/>
          <w:szCs w:val="24"/>
          <w:highlight w:val="none"/>
        </w:rPr>
        <w:t xml:space="preserve">法</w:t>
      </w:r>
      <w:r>
        <w:rPr>
          <w:color w:val="auto"/>
          <w:spacing w:val="-3"/>
          <w:sz w:val="24"/>
          <w:szCs w:val="24"/>
          <w:highlight w:val="none"/>
        </w:rPr>
        <w:t xml:space="preserve">定</w:t>
      </w:r>
      <w:r>
        <w:rPr>
          <w:color w:val="auto"/>
          <w:sz w:val="24"/>
          <w:szCs w:val="24"/>
          <w:highlight w:val="none"/>
        </w:rPr>
        <w:t xml:space="preserve">代表</w:t>
      </w:r>
      <w:r>
        <w:rPr>
          <w:color w:val="auto"/>
          <w:spacing w:val="-3"/>
          <w:sz w:val="24"/>
          <w:szCs w:val="24"/>
          <w:highlight w:val="none"/>
        </w:rPr>
        <w:t xml:space="preserve">人</w:t>
      </w:r>
      <w:r>
        <w:rPr>
          <w:color w:val="auto"/>
          <w:sz w:val="24"/>
          <w:szCs w:val="24"/>
          <w:highlight w:val="none"/>
        </w:rPr>
        <w:t xml:space="preserve">：</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1162"/>
        <w:spacing w:line="312" w:lineRule="auto"/>
        <w:rPr>
          <w:color w:val="auto"/>
          <w:sz w:val="24"/>
          <w:szCs w:val="24"/>
          <w:highlight w:val="none"/>
        </w:rPr>
      </w:pPr>
      <w:r>
        <w:rPr>
          <w:color w:val="auto"/>
          <w:sz w:val="24"/>
          <w:szCs w:val="24"/>
          <w:highlight w:val="none"/>
        </w:rPr>
      </w:r>
      <w:r/>
    </w:p>
    <w:p>
      <w:pPr>
        <w:pStyle w:val="1162"/>
        <w:ind w:right="639"/>
        <w:jc w:val="right"/>
        <w:spacing w:line="312" w:lineRule="auto"/>
        <w:tabs>
          <w:tab w:val="clear" w:pos="567" w:leader="none"/>
          <w:tab w:val="left" w:pos="3299" w:leader="none"/>
        </w:tabs>
        <w:rPr>
          <w:color w:val="auto"/>
          <w:sz w:val="24"/>
          <w:szCs w:val="24"/>
          <w:highlight w:val="none"/>
        </w:rPr>
      </w:pPr>
      <w:r>
        <w:rPr>
          <w:color w:val="auto"/>
          <w:sz w:val="24"/>
          <w:szCs w:val="24"/>
          <w:highlight w:val="none"/>
        </w:rPr>
        <w:t xml:space="preserve">授</w:t>
      </w:r>
      <w:r>
        <w:rPr>
          <w:color w:val="auto"/>
          <w:spacing w:val="-3"/>
          <w:sz w:val="24"/>
          <w:szCs w:val="24"/>
          <w:highlight w:val="none"/>
        </w:rPr>
        <w:t xml:space="preserve">权</w:t>
      </w:r>
      <w:r>
        <w:rPr>
          <w:color w:val="auto"/>
          <w:sz w:val="24"/>
          <w:szCs w:val="24"/>
          <w:highlight w:val="none"/>
        </w:rPr>
        <w:t xml:space="preserve">委</w:t>
      </w:r>
      <w:r>
        <w:rPr>
          <w:color w:val="auto"/>
          <w:spacing w:val="-3"/>
          <w:sz w:val="24"/>
          <w:szCs w:val="24"/>
          <w:highlight w:val="none"/>
        </w:rPr>
        <w:t xml:space="preserve">托</w:t>
      </w:r>
      <w:r>
        <w:rPr>
          <w:color w:val="auto"/>
          <w:sz w:val="24"/>
          <w:szCs w:val="24"/>
          <w:highlight w:val="none"/>
        </w:rPr>
        <w:t xml:space="preserve">人：</w:t>
      </w:r>
      <w:r>
        <w:rPr>
          <w:color w:val="auto"/>
          <w:sz w:val="24"/>
          <w:szCs w:val="24"/>
          <w:highlight w:val="none"/>
          <w:u w:val="single"/>
        </w:rPr>
        <w:tab/>
      </w:r>
      <w:r>
        <w:rPr>
          <w:color w:val="auto"/>
          <w:spacing w:val="-1"/>
          <w:sz w:val="24"/>
          <w:szCs w:val="24"/>
          <w:highlight w:val="none"/>
        </w:rPr>
        <w:t xml:space="preserve">（</w:t>
      </w:r>
      <w:r>
        <w:rPr>
          <w:color w:val="auto"/>
          <w:spacing w:val="-3"/>
          <w:sz w:val="24"/>
          <w:szCs w:val="24"/>
          <w:highlight w:val="none"/>
        </w:rPr>
        <w:t xml:space="preserve">电子签章或签字</w:t>
      </w:r>
      <w:r>
        <w:rPr>
          <w:color w:val="auto"/>
          <w:sz w:val="24"/>
          <w:szCs w:val="24"/>
          <w:highlight w:val="none"/>
        </w:rPr>
        <w:t xml:space="preserve">）</w:t>
      </w:r>
      <w:r/>
    </w:p>
    <w:p>
      <w:pPr>
        <w:pStyle w:val="1162"/>
        <w:spacing w:line="312" w:lineRule="auto"/>
        <w:rPr>
          <w:color w:val="auto"/>
          <w:sz w:val="24"/>
          <w:szCs w:val="24"/>
          <w:highlight w:val="none"/>
        </w:rPr>
      </w:pPr>
      <w:r>
        <w:rPr>
          <w:color w:val="auto"/>
          <w:sz w:val="24"/>
          <w:szCs w:val="24"/>
          <w:highlight w:val="none"/>
        </w:rPr>
      </w:r>
      <w:r/>
    </w:p>
    <w:p>
      <w:pPr>
        <w:pStyle w:val="1162"/>
        <w:ind w:right="640"/>
        <w:jc w:val="right"/>
        <w:spacing w:line="312" w:lineRule="auto"/>
        <w:tabs>
          <w:tab w:val="clear" w:pos="567" w:leader="none"/>
          <w:tab w:val="left" w:pos="770" w:leader="none"/>
          <w:tab w:val="left" w:pos="1430" w:leader="none"/>
        </w:tabs>
        <w:rPr>
          <w:color w:val="auto"/>
          <w:sz w:val="24"/>
          <w:szCs w:val="24"/>
          <w:highlight w:val="none"/>
        </w:rPr>
      </w:pPr>
      <w:r>
        <w:rPr>
          <w:color w:val="auto"/>
          <w:sz w:val="24"/>
          <w:szCs w:val="24"/>
          <w:highlight w:val="none"/>
        </w:rPr>
        <w:t xml:space="preserve">年</w:t>
      </w:r>
      <w:r>
        <w:rPr>
          <w:color w:val="auto"/>
          <w:sz w:val="24"/>
          <w:szCs w:val="24"/>
          <w:highlight w:val="none"/>
        </w:rPr>
        <w:tab/>
      </w:r>
      <w:r>
        <w:rPr>
          <w:color w:val="auto"/>
          <w:sz w:val="24"/>
          <w:szCs w:val="24"/>
          <w:highlight w:val="none"/>
        </w:rPr>
        <w:t xml:space="preserve">月</w:t>
      </w:r>
      <w:r>
        <w:rPr>
          <w:color w:val="auto"/>
          <w:sz w:val="24"/>
          <w:szCs w:val="24"/>
          <w:highlight w:val="none"/>
        </w:rPr>
        <w:tab/>
      </w:r>
      <w:r>
        <w:rPr>
          <w:color w:val="auto"/>
          <w:sz w:val="24"/>
          <w:szCs w:val="24"/>
          <w:highlight w:val="none"/>
        </w:rPr>
        <w:t xml:space="preserve">日</w:t>
      </w:r>
      <w:r/>
    </w:p>
    <w:p>
      <w:pPr>
        <w:pStyle w:val="1146"/>
        <w:rPr>
          <w:b w:val="0"/>
          <w:bCs w:val="0"/>
          <w:color w:val="auto"/>
          <w:sz w:val="32"/>
          <w:szCs w:val="32"/>
          <w:highlight w:val="none"/>
        </w:rPr>
      </w:pPr>
      <w:r>
        <w:rPr>
          <w:b w:val="0"/>
          <w:bCs w:val="0"/>
          <w:color w:val="auto"/>
          <w:sz w:val="32"/>
          <w:szCs w:val="32"/>
          <w:highlight w:val="none"/>
        </w:rPr>
        <w:t xml:space="preserve"> </w:t>
      </w:r>
      <w:bookmarkEnd w:id="47"/>
      <w:r/>
      <w:r/>
    </w:p>
    <w:p>
      <w:pPr>
        <w:rPr>
          <w:b w:val="0"/>
          <w:bCs w:val="0"/>
          <w:color w:val="auto"/>
          <w:sz w:val="32"/>
          <w:szCs w:val="32"/>
          <w:highlight w:val="none"/>
        </w:rPr>
      </w:pPr>
      <w:r>
        <w:rPr>
          <w:b w:val="0"/>
          <w:bCs w:val="0"/>
          <w:color w:val="auto"/>
          <w:sz w:val="32"/>
          <w:szCs w:val="32"/>
          <w:highlight w:val="none"/>
        </w:rPr>
        <w:br w:type="page" w:clear="all"/>
      </w:r>
      <w:r/>
    </w:p>
    <w:p>
      <w:pPr>
        <w:pStyle w:val="11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（三）投标人基本情况表</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bl>
      <w:tblPr>
        <w:tblStyle w:val="98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2"/>
        <w:gridCol w:w="895"/>
        <w:gridCol w:w="1134"/>
        <w:gridCol w:w="1559"/>
        <w:gridCol w:w="1219"/>
        <w:gridCol w:w="441"/>
        <w:gridCol w:w="527"/>
        <w:gridCol w:w="1998"/>
      </w:tblGrid>
      <w:tr>
        <w:trPr>
          <w:trHeight w:val="462"/>
        </w:trPr>
        <w:tc>
          <w:tcPr>
            <w:tcBorders>
              <w:top w:val="single" w:color="000000" w:sz="18"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投标人名称</w:t>
            </w:r>
            <w:r/>
          </w:p>
        </w:tc>
        <w:tc>
          <w:tcPr>
            <w:gridSpan w:val="7"/>
            <w:tcBorders>
              <w:top w:val="single" w:color="000000" w:sz="18" w:space="0"/>
              <w:left w:val="single" w:color="000000" w:sz="2" w:space="0"/>
              <w:bottom w:val="single" w:color="000000" w:sz="2" w:space="0"/>
              <w:right w:val="single" w:color="000000" w:sz="18" w:space="0"/>
            </w:tcBorders>
            <w:tcMar>
              <w:left w:w="108" w:type="dxa"/>
              <w:top w:w="0" w:type="dxa"/>
              <w:right w:w="108" w:type="dxa"/>
              <w:bottom w:w="0" w:type="dxa"/>
            </w:tcMar>
            <w:tcW w:w="777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注册地址</w:t>
            </w:r>
            <w:r/>
          </w:p>
        </w:tc>
        <w:tc>
          <w:tcPr>
            <w:gridSpan w:val="3"/>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358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邮政编码</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96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vMerge w:val="restart"/>
            <w:textDirection w:val="lrTb"/>
            <w:noWrap w:val="false"/>
          </w:tcPr>
          <w:p>
            <w:pPr>
              <w:ind w:left="0" w:right="0" w:firstLine="0"/>
              <w:jc w:val="center"/>
              <w:spacing w:before="0" w:after="0" w:line="40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联系方式</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联系人</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96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148"/>
        </w:trPr>
        <w:tc>
          <w:tcPr>
            <w:tcBorders>
              <w:top w:val="single" w:color="000000" w:sz="2" w:space="0"/>
              <w:left w:val="single" w:color="000000" w:sz="18" w:space="0"/>
              <w:bottom w:val="single" w:color="000000" w:sz="2" w:space="0"/>
              <w:right w:val="single" w:color="000000" w:sz="2"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传真</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69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网址</w:t>
            </w:r>
            <w:r/>
          </w:p>
        </w:tc>
        <w:tc>
          <w:tcPr>
            <w:gridSpan w:val="3"/>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966"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组织结构</w:t>
            </w:r>
            <w:r/>
          </w:p>
        </w:tc>
        <w:tc>
          <w:tcPr>
            <w:gridSpan w:val="7"/>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7773"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法定代表人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技术负责人</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89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姓名</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技术职称</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电话</w:t>
            </w:r>
            <w:r/>
          </w:p>
        </w:tc>
        <w:tc>
          <w:tcPr>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成立时间</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gridSpan w:val="5"/>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5744" w:type="dxa"/>
            <w:vAlign w:val="center"/>
            <w:textDirection w:val="lrTb"/>
            <w:noWrap w:val="false"/>
          </w:tcPr>
          <w:p>
            <w:pPr>
              <w:ind w:left="0" w:right="0" w:firstLine="147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员工总人数：</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企业资质等级</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559" w:type="dxa"/>
            <w:vAlign w:val="center"/>
            <w:vMerge w:val="restart"/>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其中</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项目经理</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2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营业执照号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1559" w:type="dxa"/>
            <w:vMerge w:val="continue"/>
            <w:textDirection w:val="lrTb"/>
            <w:noWrap w:val="false"/>
          </w:tcPr>
          <w:p>
            <w:pPr>
              <w:spacing w:after="0" w:line="240" w:lineRule="auto"/>
              <w:rPr>
                <w:color w:val="auto"/>
                <w:highlight w:val="none"/>
              </w:rPr>
            </w:pP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高级职称人员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2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注册资金</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1559" w:type="dxa"/>
            <w:vMerge w:val="continue"/>
            <w:textDirection w:val="lrTb"/>
            <w:noWrap w:val="false"/>
          </w:tcPr>
          <w:p>
            <w:pPr>
              <w:spacing w:after="0" w:line="240" w:lineRule="auto"/>
              <w:rPr>
                <w:color w:val="auto"/>
                <w:highlight w:val="none"/>
              </w:rPr>
            </w:pP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中级职称人员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2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6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开户银行</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1559" w:type="dxa"/>
            <w:vMerge w:val="continue"/>
            <w:textDirection w:val="lrTb"/>
            <w:noWrap w:val="false"/>
          </w:tcPr>
          <w:p>
            <w:pPr>
              <w:spacing w:after="0" w:line="240" w:lineRule="auto"/>
              <w:rPr>
                <w:color w:val="auto"/>
                <w:highlight w:val="none"/>
              </w:rPr>
            </w:pP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初级职称人员</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2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442"/>
        </w:trPr>
        <w:tc>
          <w:tcPr>
            <w:tcBorders>
              <w:top w:val="single" w:color="000000" w:sz="2" w:space="0"/>
              <w:left w:val="single" w:color="000000" w:sz="18" w:space="0"/>
              <w:bottom w:val="single" w:color="000000" w:sz="2" w:space="0"/>
              <w:right w:val="single" w:color="000000" w:sz="2"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账号</w:t>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2029"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c>
          <w:tcPr>
            <w:tcBorders>
              <w:top w:val="single" w:color="000000" w:sz="2" w:space="0"/>
              <w:left w:val="single" w:color="000000" w:sz="2" w:space="0"/>
              <w:bottom w:val="single" w:color="000000" w:sz="2" w:space="0"/>
              <w:right w:val="single" w:color="000000" w:sz="2" w:space="0"/>
            </w:tcBorders>
            <w:tcW w:w="1559" w:type="dxa"/>
            <w:vMerge w:val="continue"/>
            <w:textDirection w:val="lrTb"/>
            <w:noWrap w:val="false"/>
          </w:tcPr>
          <w:p>
            <w:pPr>
              <w:spacing w:after="0" w:line="240" w:lineRule="auto"/>
              <w:rPr>
                <w:color w:val="auto"/>
                <w:highlight w:val="none"/>
              </w:rPr>
            </w:pPr>
            <w:r>
              <w:rPr>
                <w:color w:val="auto"/>
                <w:highlight w:val="none"/>
              </w:rPr>
            </w:r>
            <w:r/>
          </w:p>
        </w:tc>
        <w:tc>
          <w:tcPr>
            <w:gridSpan w:val="2"/>
            <w:tcBorders>
              <w:top w:val="single" w:color="000000" w:sz="2" w:space="0"/>
              <w:left w:val="single" w:color="000000" w:sz="2" w:space="0"/>
              <w:bottom w:val="single" w:color="000000" w:sz="2" w:space="0"/>
              <w:right w:val="single" w:color="000000" w:sz="2"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技工</w:t>
            </w:r>
            <w:r/>
          </w:p>
        </w:tc>
        <w:tc>
          <w:tcPr>
            <w:gridSpan w:val="2"/>
            <w:tcBorders>
              <w:top w:val="single" w:color="000000" w:sz="2" w:space="0"/>
              <w:left w:val="single" w:color="000000" w:sz="2" w:space="0"/>
              <w:bottom w:val="single" w:color="000000" w:sz="2" w:space="0"/>
              <w:right w:val="single" w:color="000000" w:sz="18" w:space="0"/>
            </w:tcBorders>
            <w:tcMar>
              <w:left w:w="108" w:type="dxa"/>
              <w:top w:w="0" w:type="dxa"/>
              <w:right w:w="108" w:type="dxa"/>
              <w:bottom w:w="0" w:type="dxa"/>
            </w:tcMar>
            <w:tcW w:w="2525"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2442"/>
        </w:trPr>
        <w:tc>
          <w:tcPr>
            <w:tcBorders>
              <w:top w:val="single" w:color="000000" w:sz="2" w:space="0"/>
              <w:left w:val="single" w:color="000000" w:sz="18" w:space="0"/>
              <w:bottom w:val="single" w:color="000000" w:sz="8" w:space="0"/>
              <w:right w:val="single" w:color="000000" w:sz="8" w:space="0"/>
            </w:tcBorders>
            <w:tcMar>
              <w:left w:w="108" w:type="dxa"/>
              <w:top w:w="0" w:type="dxa"/>
              <w:right w:w="108" w:type="dxa"/>
              <w:bottom w:w="0" w:type="dxa"/>
            </w:tcMar>
            <w:tcW w:w="1402" w:type="dxa"/>
            <w:vAlign w:val="center"/>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经营范围</w:t>
            </w:r>
            <w:r/>
          </w:p>
        </w:tc>
        <w:tc>
          <w:tcPr>
            <w:gridSpan w:val="7"/>
            <w:tcBorders>
              <w:top w:val="single" w:color="000000" w:sz="2" w:space="0"/>
              <w:left w:val="single" w:color="000000" w:sz="8" w:space="0"/>
              <w:bottom w:val="single" w:color="000000" w:sz="8" w:space="0"/>
              <w:right w:val="single" w:color="000000" w:sz="18" w:space="0"/>
            </w:tcBorders>
            <w:tcMar>
              <w:left w:w="108" w:type="dxa"/>
              <w:top w:w="0" w:type="dxa"/>
              <w:right w:w="108" w:type="dxa"/>
              <w:bottom w:w="0" w:type="dxa"/>
            </w:tcMar>
            <w:tcW w:w="7773" w:type="dxa"/>
            <w:vAlign w:val="center"/>
            <w:textDirection w:val="lrTb"/>
            <w:noWrap w:val="false"/>
          </w:tcPr>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highlight w:val="none"/>
              </w:rPr>
              <w:t xml:space="preserve"> </w:t>
            </w:r>
            <w:r/>
          </w:p>
        </w:tc>
      </w:tr>
      <w:tr>
        <w:trPr>
          <w:trHeight w:val="1072"/>
        </w:trPr>
        <w:tc>
          <w:tcPr>
            <w:tcBorders>
              <w:top w:val="single" w:color="000000" w:sz="8" w:space="0"/>
              <w:left w:val="single" w:color="000000" w:sz="18" w:space="0"/>
              <w:bottom w:val="single" w:color="000000" w:sz="18" w:space="0"/>
              <w:right w:val="single" w:color="000000" w:sz="8" w:space="0"/>
            </w:tcBorders>
            <w:tcMar>
              <w:left w:w="108" w:type="dxa"/>
              <w:top w:w="0" w:type="dxa"/>
              <w:right w:w="108" w:type="dxa"/>
              <w:bottom w:w="0" w:type="dxa"/>
            </w:tcMar>
            <w:tcW w:w="1402" w:type="dxa"/>
            <w:vAlign w:val="top"/>
            <w:textDirection w:val="lrTb"/>
            <w:noWrap w:val="false"/>
          </w:tcPr>
          <w:p>
            <w:pPr>
              <w:ind w:left="0" w:right="0" w:firstLine="0"/>
              <w:jc w:val="center"/>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备注</w:t>
            </w:r>
            <w:r/>
          </w:p>
        </w:tc>
        <w:tc>
          <w:tcPr>
            <w:gridSpan w:val="7"/>
            <w:tcBorders>
              <w:top w:val="single" w:color="000000" w:sz="8" w:space="0"/>
              <w:left w:val="single" w:color="000000" w:sz="8" w:space="0"/>
              <w:bottom w:val="single" w:color="000000" w:sz="18" w:space="0"/>
              <w:right w:val="single" w:color="000000" w:sz="18" w:space="0"/>
            </w:tcBorders>
            <w:tcMar>
              <w:left w:w="108" w:type="dxa"/>
              <w:top w:w="0" w:type="dxa"/>
              <w:right w:w="108" w:type="dxa"/>
              <w:bottom w:w="0" w:type="dxa"/>
            </w:tcMar>
            <w:tcW w:w="7773" w:type="dxa"/>
            <w:vAlign w:val="top"/>
            <w:textDirection w:val="lrTb"/>
            <w:noWrap w:val="false"/>
          </w:tcPr>
          <w:p>
            <w:pPr>
              <w:ind w:left="0" w:right="0" w:firstLine="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tc>
      </w:tr>
    </w:tbl>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highlight w:val="none"/>
        </w:rPr>
        <w:t xml:space="preserve"> </w:t>
      </w:r>
      <w:r/>
    </w:p>
    <w:p>
      <w:pPr>
        <w:ind w:left="0" w:right="0" w:firstLine="480"/>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投标日期：</w:t>
      </w:r>
      <w:r>
        <w:rPr>
          <w:rFonts w:ascii="Arial" w:hAnsi="Arial" w:eastAsia="Arial" w:cs="Arial"/>
          <w:color w:val="auto"/>
          <w:sz w:val="24"/>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right="264"/>
        <w:jc w:val="center"/>
        <w:spacing w:before="54" w:line="312" w:lineRule="auto"/>
        <w:rPr>
          <w:b/>
          <w:bCs/>
          <w:color w:val="auto"/>
          <w:sz w:val="36"/>
          <w:szCs w:val="36"/>
          <w:highlight w:val="none"/>
        </w:rPr>
      </w:pPr>
      <w:r>
        <w:rPr>
          <w:rFonts w:hint="eastAsia"/>
          <w:b/>
          <w:color w:val="auto"/>
          <w:sz w:val="36"/>
          <w:szCs w:val="36"/>
          <w:highlight w:val="none"/>
        </w:rPr>
        <w:t xml:space="preserve">二、资格证明文件</w:t>
      </w:r>
      <w:r/>
    </w:p>
    <w:p>
      <w:pPr>
        <w:pStyle w:val="11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（一）独立承担民事行为的能力证明</w:t>
      </w:r>
      <w:r/>
    </w:p>
    <w:p>
      <w:pPr>
        <w:pStyle w:val="1162"/>
        <w:spacing w:line="360" w:lineRule="auto"/>
        <w:rPr>
          <w:b/>
          <w:bCs/>
          <w:color w:val="auto"/>
          <w:sz w:val="28"/>
          <w:szCs w:val="28"/>
          <w:highlight w:val="none"/>
        </w:rPr>
      </w:pPr>
      <w:r>
        <w:rPr>
          <w:b/>
          <w:bCs/>
          <w:color w:val="auto"/>
          <w:sz w:val="28"/>
          <w:szCs w:val="28"/>
          <w:highlight w:val="none"/>
        </w:rPr>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21"/>
      </w:tblGrid>
      <w:tr>
        <w:trPr>
          <w:jc w:val="center"/>
          <w:trHeight w:val="3094"/>
        </w:trPr>
        <w:tc>
          <w:tcPr>
            <w:tcW w:w="5421" w:type="dxa"/>
            <w:vAlign w:val="center"/>
            <w:textDirection w:val="lrTb"/>
            <w:noWrap w:val="false"/>
          </w:tcPr>
          <w:p>
            <w:pPr>
              <w:pStyle w:val="1162"/>
              <w:jc w:val="center"/>
              <w:spacing w:line="360" w:lineRule="auto"/>
              <w:rPr>
                <w:b/>
                <w:bCs/>
                <w:color w:val="auto"/>
                <w:sz w:val="24"/>
                <w:szCs w:val="28"/>
                <w:highlight w:val="none"/>
              </w:rPr>
            </w:pPr>
            <w:r>
              <w:rPr>
                <w:rFonts w:hint="eastAsia"/>
                <w:b/>
                <w:bCs/>
                <w:color w:val="auto"/>
                <w:sz w:val="24"/>
                <w:szCs w:val="21"/>
                <w:highlight w:val="none"/>
              </w:rPr>
              <w:t xml:space="preserve">提供法人或者其他组织的营业执照等证明文件，自然人的身份证明</w:t>
            </w:r>
            <w:r>
              <w:rPr>
                <w:rFonts w:hint="eastAsia"/>
                <w:b/>
                <w:bCs/>
                <w:color w:val="auto"/>
                <w:sz w:val="24"/>
                <w:szCs w:val="21"/>
                <w:highlight w:val="none"/>
                <w:lang w:eastAsia="zh-CN"/>
              </w:rPr>
              <w:t xml:space="preserve">扫描件并加盖公章</w:t>
            </w:r>
            <w:r>
              <w:rPr>
                <w:rFonts w:hint="eastAsia"/>
                <w:b/>
                <w:bCs/>
                <w:color w:val="auto"/>
                <w:sz w:val="24"/>
                <w:szCs w:val="21"/>
                <w:highlight w:val="none"/>
              </w:rPr>
              <w:t xml:space="preserve">。</w:t>
            </w:r>
            <w:r/>
          </w:p>
        </w:tc>
      </w:tr>
    </w:tbl>
    <w:p>
      <w:pPr>
        <w:pStyle w:val="1162"/>
        <w:spacing w:line="360" w:lineRule="auto"/>
        <w:rPr>
          <w:b/>
          <w:bCs/>
          <w:color w:val="auto"/>
          <w:sz w:val="28"/>
          <w:szCs w:val="28"/>
          <w:highlight w:val="none"/>
        </w:rPr>
      </w:pPr>
      <w:r>
        <w:rPr>
          <w:b/>
          <w:bCs/>
          <w:color w:val="auto"/>
          <w:sz w:val="28"/>
          <w:szCs w:val="28"/>
          <w:highlight w:val="none"/>
        </w:rPr>
      </w:r>
      <w:r/>
    </w:p>
    <w:p>
      <w:pPr>
        <w:rPr>
          <w:b w:val="0"/>
          <w:bCs w:val="0"/>
          <w:color w:val="auto"/>
          <w:sz w:val="32"/>
          <w:szCs w:val="32"/>
          <w:highlight w:val="none"/>
        </w:rPr>
      </w:pPr>
      <w:r>
        <w:rPr>
          <w:b w:val="0"/>
          <w:bCs w:val="0"/>
          <w:color w:val="auto"/>
          <w:sz w:val="32"/>
          <w:szCs w:val="32"/>
          <w:highlight w:val="none"/>
        </w:rPr>
        <w:br w:type="page" w:clear="all"/>
      </w:r>
      <w:r/>
    </w:p>
    <w:p>
      <w:pPr>
        <w:pStyle w:val="114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（二）资格条件承诺书</w:t>
      </w:r>
      <w:r/>
    </w:p>
    <w:p>
      <w:pPr>
        <w:spacing w:line="360" w:lineRule="auto"/>
        <w:rPr>
          <w:color w:val="auto"/>
          <w:sz w:val="24"/>
          <w:szCs w:val="24"/>
          <w:highlight w:val="none"/>
        </w:rPr>
      </w:pPr>
      <w:r>
        <w:rPr>
          <w:rFonts w:hint="eastAsia"/>
          <w:color w:val="auto"/>
          <w:sz w:val="24"/>
          <w:szCs w:val="24"/>
          <w:highlight w:val="none"/>
        </w:rPr>
        <w:t xml:space="preserve">致：</w:t>
      </w:r>
      <w:r>
        <w:rPr>
          <w:rFonts w:hint="eastAsia"/>
          <w:color w:val="auto"/>
          <w:sz w:val="24"/>
          <w:szCs w:val="24"/>
          <w:highlight w:val="none"/>
          <w:u w:val="single"/>
        </w:rPr>
        <w:t xml:space="preserve">      （采购人名称）    </w:t>
      </w:r>
      <w:r>
        <w:rPr>
          <w:rFonts w:hint="eastAsia"/>
          <w:color w:val="auto"/>
          <w:sz w:val="24"/>
          <w:szCs w:val="24"/>
          <w:highlight w:val="none"/>
          <w:u w:val="single"/>
        </w:rPr>
        <w:tab/>
      </w:r>
      <w:r/>
    </w:p>
    <w:p>
      <w:pPr>
        <w:ind w:firstLine="480"/>
        <w:spacing w:line="360" w:lineRule="auto"/>
        <w:rPr>
          <w:color w:val="auto"/>
          <w:sz w:val="24"/>
          <w:szCs w:val="24"/>
          <w:highlight w:val="none"/>
        </w:rPr>
      </w:pPr>
      <w:r>
        <w:rPr>
          <w:rFonts w:hint="eastAsia"/>
          <w:color w:val="auto"/>
          <w:sz w:val="24"/>
          <w:szCs w:val="24"/>
          <w:highlight w:val="none"/>
        </w:rPr>
        <w:t xml:space="preserve">我单位</w:t>
      </w:r>
      <w:r>
        <w:rPr>
          <w:rFonts w:hint="eastAsia"/>
          <w:color w:val="auto"/>
          <w:sz w:val="24"/>
          <w:szCs w:val="24"/>
          <w:highlight w:val="none"/>
          <w:u w:val="single"/>
        </w:rPr>
        <w:t xml:space="preserve">      （供应商名称）     </w:t>
      </w:r>
      <w:r>
        <w:rPr>
          <w:rFonts w:hint="eastAsia"/>
          <w:color w:val="auto"/>
          <w:sz w:val="24"/>
          <w:szCs w:val="24"/>
          <w:highlight w:val="none"/>
        </w:rPr>
        <w:t xml:space="preserve">已详细阅读了</w:t>
      </w:r>
      <w:r>
        <w:rPr>
          <w:rFonts w:hint="eastAsia"/>
          <w:color w:val="auto"/>
          <w:sz w:val="24"/>
          <w:szCs w:val="24"/>
          <w:highlight w:val="none"/>
          <w:u w:val="single"/>
        </w:rPr>
        <w:t xml:space="preserve">              </w:t>
      </w:r>
      <w:r>
        <w:rPr>
          <w:rFonts w:hint="eastAsia"/>
          <w:color w:val="auto"/>
          <w:sz w:val="24"/>
          <w:szCs w:val="24"/>
          <w:highlight w:val="none"/>
        </w:rPr>
        <w:t xml:space="preserve">项目招标文件，我单位在此郑重承诺如下：</w:t>
      </w:r>
      <w:r/>
    </w:p>
    <w:p>
      <w:pPr>
        <w:ind w:firstLine="480"/>
        <w:spacing w:line="360" w:lineRule="auto"/>
        <w:rPr>
          <w:color w:val="auto"/>
          <w:sz w:val="24"/>
          <w:szCs w:val="24"/>
          <w:highlight w:val="none"/>
        </w:rPr>
      </w:pPr>
      <w:r>
        <w:rPr>
          <w:rFonts w:hint="eastAsia"/>
          <w:color w:val="auto"/>
          <w:sz w:val="24"/>
          <w:szCs w:val="24"/>
          <w:highlight w:val="none"/>
        </w:rPr>
        <w:t xml:space="preserve">1</w:t>
      </w:r>
      <w:r>
        <w:rPr>
          <w:color w:val="auto"/>
          <w:sz w:val="24"/>
          <w:szCs w:val="24"/>
          <w:highlight w:val="none"/>
        </w:rPr>
        <w:t xml:space="preserve">.</w:t>
      </w:r>
      <w:r>
        <w:rPr>
          <w:rFonts w:hint="eastAsia"/>
          <w:color w:val="auto"/>
          <w:sz w:val="24"/>
          <w:szCs w:val="24"/>
          <w:highlight w:val="none"/>
        </w:rPr>
        <w:t xml:space="preserve"> 我单位具有良好的商业信誉和健全的财务会计制度；</w:t>
      </w:r>
      <w:r/>
    </w:p>
    <w:p>
      <w:pPr>
        <w:ind w:firstLine="480"/>
        <w:spacing w:line="360" w:lineRule="auto"/>
        <w:rPr>
          <w:color w:val="auto"/>
          <w:sz w:val="24"/>
          <w:szCs w:val="24"/>
          <w:highlight w:val="none"/>
        </w:rPr>
      </w:pPr>
      <w:r>
        <w:rPr>
          <w:rFonts w:hint="eastAsia"/>
          <w:color w:val="auto"/>
          <w:sz w:val="24"/>
          <w:szCs w:val="24"/>
          <w:highlight w:val="none"/>
        </w:rPr>
        <w:t xml:space="preserve">2</w:t>
      </w:r>
      <w:r>
        <w:rPr>
          <w:color w:val="auto"/>
          <w:sz w:val="24"/>
          <w:szCs w:val="24"/>
          <w:highlight w:val="none"/>
        </w:rPr>
        <w:t xml:space="preserve">.</w:t>
      </w:r>
      <w:r>
        <w:rPr>
          <w:rFonts w:hint="eastAsia"/>
          <w:color w:val="auto"/>
          <w:sz w:val="24"/>
          <w:szCs w:val="24"/>
          <w:highlight w:val="none"/>
        </w:rPr>
        <w:t xml:space="preserve"> 我单位具有履行合同所必需的设备和专业技术能力；</w:t>
      </w:r>
      <w:r/>
    </w:p>
    <w:p>
      <w:pPr>
        <w:ind w:firstLine="480"/>
        <w:spacing w:line="360" w:lineRule="auto"/>
        <w:rPr>
          <w:color w:val="auto"/>
          <w:sz w:val="24"/>
          <w:szCs w:val="24"/>
          <w:highlight w:val="none"/>
        </w:rPr>
      </w:pPr>
      <w:r>
        <w:rPr>
          <w:rFonts w:hint="eastAsia"/>
          <w:color w:val="auto"/>
          <w:sz w:val="24"/>
          <w:szCs w:val="24"/>
          <w:highlight w:val="none"/>
        </w:rPr>
        <w:t xml:space="preserve">3</w:t>
      </w:r>
      <w:r>
        <w:rPr>
          <w:color w:val="auto"/>
          <w:sz w:val="24"/>
          <w:szCs w:val="24"/>
          <w:highlight w:val="none"/>
        </w:rPr>
        <w:t xml:space="preserve">.</w:t>
      </w:r>
      <w:r>
        <w:rPr>
          <w:rFonts w:hint="eastAsia"/>
          <w:color w:val="auto"/>
          <w:sz w:val="24"/>
          <w:szCs w:val="24"/>
          <w:highlight w:val="none"/>
        </w:rPr>
        <w:t xml:space="preserve"> 我单位有依法缴纳税收和社会保障资金的良好记录；</w:t>
      </w:r>
      <w:r/>
    </w:p>
    <w:p>
      <w:pPr>
        <w:ind w:firstLine="480"/>
        <w:spacing w:line="360" w:lineRule="auto"/>
        <w:rPr>
          <w:color w:val="auto"/>
          <w:sz w:val="24"/>
          <w:szCs w:val="24"/>
          <w:highlight w:val="none"/>
        </w:rPr>
      </w:pPr>
      <w:r>
        <w:rPr>
          <w:rFonts w:hint="eastAsia"/>
          <w:color w:val="auto"/>
          <w:sz w:val="24"/>
          <w:szCs w:val="24"/>
          <w:highlight w:val="none"/>
        </w:rPr>
        <w:t xml:space="preserve">4</w:t>
      </w:r>
      <w:r>
        <w:rPr>
          <w:color w:val="auto"/>
          <w:sz w:val="24"/>
          <w:szCs w:val="24"/>
          <w:highlight w:val="none"/>
        </w:rPr>
        <w:t xml:space="preserve">.</w:t>
      </w:r>
      <w:r>
        <w:rPr>
          <w:rFonts w:hint="eastAsia"/>
          <w:color w:val="auto"/>
          <w:sz w:val="24"/>
          <w:szCs w:val="24"/>
          <w:highlight w:val="none"/>
        </w:rPr>
        <w:t xml:space="preserve"> 我单位参加政府采购活动前三年内，在经营活动中没有重大违法记录；</w:t>
      </w:r>
      <w:r/>
    </w:p>
    <w:p>
      <w:pPr>
        <w:ind w:firstLine="480"/>
        <w:spacing w:line="360" w:lineRule="auto"/>
        <w:rPr>
          <w:color w:val="auto"/>
          <w:sz w:val="24"/>
          <w:szCs w:val="24"/>
          <w:highlight w:val="none"/>
        </w:rPr>
      </w:pPr>
      <w:r>
        <w:rPr>
          <w:rFonts w:hint="eastAsia"/>
          <w:color w:val="auto"/>
          <w:sz w:val="24"/>
          <w:szCs w:val="24"/>
          <w:highlight w:val="none"/>
        </w:rPr>
        <w:t xml:space="preserve">以上承诺内容真实准确，若有不实，自愿承担相应的法律责任。</w:t>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440"/>
        <w:spacing w:line="360" w:lineRule="auto"/>
        <w:rPr>
          <w:color w:val="auto"/>
          <w:sz w:val="24"/>
          <w:szCs w:val="24"/>
          <w:highlight w:val="none"/>
        </w:rPr>
      </w:pPr>
      <w:r>
        <w:rPr>
          <w:color w:val="auto"/>
          <w:sz w:val="24"/>
          <w:szCs w:val="24"/>
          <w:highlight w:val="none"/>
        </w:rPr>
      </w:r>
      <w:r/>
    </w:p>
    <w:p>
      <w:pPr>
        <w:ind w:left="0" w:right="0" w:firstLine="480"/>
        <w:jc w:val="right"/>
        <w:spacing w:before="0" w:after="0" w:line="400" w:lineRule="atLeast"/>
        <w:rPr>
          <w:rFonts w:ascii="Arial" w:hAnsi="Arial" w:eastAsia="Arial" w:cs="Arial"/>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供应商名称（</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szCs w:val="24"/>
          <w:highlight w:val="none"/>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t xml:space="preserve">法定代表人（</w:t>
      </w:r>
      <w:r>
        <w:rPr>
          <w:color w:val="auto"/>
          <w:spacing w:val="-3"/>
          <w:sz w:val="24"/>
          <w:szCs w:val="24"/>
          <w:highlight w:val="none"/>
        </w:rPr>
        <w:t xml:space="preserve">电子签章或签字</w:t>
      </w:r>
      <w:r>
        <w:rPr>
          <w:rFonts w:ascii="宋体" w:hAnsi="宋体" w:eastAsia="宋体"/>
          <w:color w:val="auto"/>
          <w:sz w:val="24"/>
          <w:szCs w:val="24"/>
          <w:highlight w:val="none"/>
        </w:rPr>
        <w:t xml:space="preserve">）：</w:t>
      </w:r>
      <w:r>
        <w:rPr>
          <w:rFonts w:ascii="Arial" w:hAnsi="Arial" w:eastAsia="Arial" w:cs="Arial"/>
          <w:color w:val="auto"/>
          <w:sz w:val="24"/>
          <w:highlight w:val="none"/>
          <w:u w:val="single"/>
        </w:rPr>
        <w:t xml:space="preserve">           </w:t>
      </w:r>
      <w:r/>
    </w:p>
    <w:p>
      <w:pPr>
        <w:ind w:left="0" w:right="0" w:firstLine="480"/>
        <w:spacing w:before="0" w:after="0" w:line="400" w:lineRule="atLeast"/>
        <w:rPr>
          <w:rFonts w:ascii="宋体" w:hAnsi="宋体" w:eastAsia="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olor w:val="auto"/>
          <w:sz w:val="24"/>
          <w:szCs w:val="24"/>
          <w:highlight w:val="none"/>
        </w:rPr>
      </w:r>
      <w:r/>
    </w:p>
    <w:p>
      <w:pPr>
        <w:pStyle w:val="1224"/>
        <w:ind w:firstLine="5280"/>
        <w:rPr>
          <w:rFonts w:ascii="宋体" w:hAnsi="宋体" w:eastAsia="宋体"/>
          <w:b/>
          <w:bCs/>
          <w:color w:val="auto"/>
          <w:sz w:val="24"/>
          <w:szCs w:val="24"/>
          <w:highlight w:val="none"/>
        </w:rPr>
      </w:pPr>
      <w:r>
        <w:rPr>
          <w:rFonts w:ascii="宋体" w:hAnsi="宋体" w:eastAsia="宋体"/>
          <w:color w:val="auto"/>
          <w:sz w:val="24"/>
          <w:szCs w:val="24"/>
          <w:highlight w:val="none"/>
        </w:rPr>
        <w:t xml:space="preserve">日 期：      年   月   日</w:t>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left="440"/>
        <w:spacing w:line="360" w:lineRule="auto"/>
        <w:rPr>
          <w:color w:val="auto"/>
          <w:highlight w:val="none"/>
        </w:rPr>
      </w:pPr>
      <w:r>
        <w:rPr>
          <w:color w:val="auto"/>
          <w:highlight w:val="none"/>
        </w:rPr>
      </w:r>
      <w:r/>
    </w:p>
    <w:p>
      <w:pPr>
        <w:ind w:right="264"/>
        <w:jc w:val="center"/>
        <w:spacing w:before="54" w:line="312" w:lineRule="auto"/>
        <w:rPr>
          <w:b/>
          <w:bCs/>
          <w:color w:val="auto"/>
          <w:sz w:val="28"/>
          <w:szCs w:val="28"/>
          <w:highlight w:val="none"/>
        </w:rPr>
      </w:pPr>
      <w:r>
        <w:rPr>
          <w:b/>
          <w:bCs/>
          <w:color w:val="auto"/>
          <w:sz w:val="28"/>
          <w:szCs w:val="28"/>
          <w:highlight w:val="none"/>
        </w:rPr>
        <w:br w:type="page" w:clear="all"/>
      </w:r>
      <w:r>
        <w:rPr>
          <w:rFonts w:hint="eastAsia" w:ascii="宋体" w:hAnsi="宋体" w:eastAsia="宋体" w:cs="宋体"/>
          <w:b/>
          <w:bCs/>
          <w:color w:val="auto"/>
          <w:sz w:val="32"/>
          <w:szCs w:val="32"/>
          <w:highlight w:val="none"/>
          <w:lang w:val="en-US" w:eastAsia="zh-CN" w:bidi="ar-SA"/>
        </w:rPr>
        <w:t xml:space="preserve">（三）承诺书</w:t>
      </w:r>
      <w:r/>
    </w:p>
    <w:p>
      <w:pPr>
        <w:spacing w:line="360" w:lineRule="auto"/>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（采购人名称）    </w:t>
      </w:r>
      <w:r>
        <w:rPr>
          <w:rFonts w:hint="eastAsia"/>
          <w:color w:val="auto"/>
          <w:sz w:val="24"/>
          <w:highlight w:val="none"/>
          <w:u w:val="single"/>
        </w:rPr>
        <w:tab/>
      </w:r>
      <w:r/>
    </w:p>
    <w:p>
      <w:pPr>
        <w:ind w:firstLine="480"/>
        <w:spacing w:line="360" w:lineRule="auto"/>
        <w:rPr>
          <w:color w:val="auto"/>
          <w:sz w:val="24"/>
          <w:highlight w:val="none"/>
        </w:rPr>
      </w:pPr>
      <w:r>
        <w:rPr>
          <w:rFonts w:hint="eastAsia"/>
          <w:color w:val="auto"/>
          <w:sz w:val="24"/>
          <w:highlight w:val="none"/>
        </w:rPr>
        <w:t xml:space="preserve">我单位 </w:t>
      </w:r>
      <w:r>
        <w:rPr>
          <w:rFonts w:hint="eastAsia"/>
          <w:color w:val="auto"/>
          <w:sz w:val="24"/>
          <w:highlight w:val="none"/>
          <w:u w:val="single"/>
        </w:rPr>
        <w:t xml:space="preserve">  （供应商名称）</w:t>
      </w:r>
      <w:r>
        <w:rPr>
          <w:rFonts w:hint="eastAsia"/>
          <w:color w:val="auto"/>
          <w:sz w:val="24"/>
          <w:highlight w:val="none"/>
        </w:rPr>
        <w:t xml:space="preserve">已详细阅读了</w:t>
      </w:r>
      <w:r>
        <w:rPr>
          <w:rFonts w:hint="eastAsia"/>
          <w:color w:val="auto"/>
          <w:sz w:val="24"/>
          <w:highlight w:val="none"/>
          <w:u w:val="single"/>
        </w:rPr>
        <w:t xml:space="preserve">                </w:t>
      </w:r>
      <w:r>
        <w:rPr>
          <w:rFonts w:hint="eastAsia"/>
          <w:color w:val="auto"/>
          <w:sz w:val="24"/>
          <w:highlight w:val="none"/>
        </w:rPr>
        <w:t xml:space="preserve">项目招标文件，自愿参加本次投标，我单位在此郑重承诺：投标截止日当日，我单位不得存在下列情形之一：</w:t>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1.单位负责人为同一人或者存在直接控股、管理关系的不同投标人；</w:t>
      </w:r>
      <w:r>
        <w:rPr>
          <w:rFonts w:hint="eastAsia"/>
          <w:color w:val="auto"/>
          <w:sz w:val="24"/>
          <w:szCs w:val="24"/>
          <w:highlight w:val="none"/>
        </w:rPr>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2.被各级财政主管部门取消采购项目所在地的参加政府采购资格且处于有效期内；</w:t>
      </w:r>
      <w:r>
        <w:rPr>
          <w:rFonts w:hint="eastAsia"/>
          <w:color w:val="auto"/>
          <w:sz w:val="24"/>
          <w:szCs w:val="24"/>
          <w:highlight w:val="none"/>
        </w:rPr>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3.被责令停业，暂扣或吊销营业执照，或吊销资质证书；</w:t>
      </w:r>
      <w:r>
        <w:rPr>
          <w:rFonts w:hint="eastAsia"/>
          <w:color w:val="auto"/>
          <w:sz w:val="24"/>
          <w:szCs w:val="24"/>
          <w:highlight w:val="none"/>
        </w:rPr>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4.进入清算程序，或被宣告破产，或其他丧失履约能力的情形；</w:t>
      </w:r>
      <w:r>
        <w:rPr>
          <w:rFonts w:hint="eastAsia"/>
          <w:color w:val="auto"/>
          <w:sz w:val="24"/>
          <w:szCs w:val="24"/>
          <w:highlight w:val="none"/>
        </w:rPr>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5.在中国政府采购网(www.ccgp.gov.cn)中被列入《政府采购严重违法失信行为记录名单》；</w:t>
      </w:r>
      <w:r>
        <w:rPr>
          <w:rFonts w:hint="eastAsia"/>
          <w:color w:val="auto"/>
          <w:sz w:val="24"/>
          <w:szCs w:val="24"/>
          <w:highlight w:val="none"/>
        </w:rPr>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6.在“信用中国”网站（http://www.creditchina.gov.cn/）中被列入失信被执行人名单和重大税收违法案件当事人名单；</w:t>
      </w:r>
      <w:r>
        <w:rPr>
          <w:rFonts w:hint="eastAsia"/>
          <w:color w:val="auto"/>
          <w:sz w:val="24"/>
          <w:szCs w:val="24"/>
          <w:highlight w:val="none"/>
        </w:rPr>
      </w:r>
      <w:r/>
    </w:p>
    <w:p>
      <w:pPr>
        <w:ind w:firstLine="480"/>
        <w:spacing w:line="360" w:lineRule="auto"/>
        <w:rPr>
          <w:rFonts w:hint="eastAsia"/>
          <w:color w:val="auto"/>
          <w:sz w:val="24"/>
          <w:szCs w:val="24"/>
          <w:highlight w:val="none"/>
          <w14:ligatures w14:val="none"/>
        </w:rPr>
      </w:pPr>
      <w:r>
        <w:rPr>
          <w:rFonts w:hint="eastAsia"/>
          <w:color w:val="auto"/>
          <w:sz w:val="24"/>
          <w:szCs w:val="24"/>
          <w:highlight w:val="none"/>
        </w:rPr>
        <w:t xml:space="preserve">7.法律、法规规定的其他情形。</w:t>
      </w:r>
      <w:r>
        <w:rPr>
          <w:rFonts w:hint="eastAsia"/>
          <w:color w:val="auto"/>
          <w:sz w:val="24"/>
          <w:szCs w:val="24"/>
          <w:highlight w:val="none"/>
        </w:rPr>
      </w:r>
      <w:r/>
    </w:p>
    <w:p>
      <w:pPr>
        <w:ind w:firstLine="480"/>
        <w:spacing w:line="360" w:lineRule="auto"/>
        <w:rPr>
          <w:color w:val="auto"/>
          <w:sz w:val="24"/>
          <w:highlight w:val="none"/>
        </w:rPr>
      </w:pPr>
      <w:r>
        <w:rPr>
          <w:rFonts w:hint="eastAsia"/>
          <w:color w:val="auto"/>
          <w:sz w:val="24"/>
          <w:highlight w:val="none"/>
        </w:rPr>
        <w:t xml:space="preserve">以上承诺如有虚假，我单位将无条件接受采购人及政府采购监督部门的处罚；给采购人造成损失的，依法承担赔偿责任。</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62"/>
        <w:spacing w:line="360" w:lineRule="auto"/>
        <w:rPr>
          <w:color w:val="auto"/>
          <w:sz w:val="21"/>
          <w:highlight w:val="none"/>
        </w:rPr>
      </w:pPr>
      <w:r>
        <w:rPr>
          <w:color w:val="auto"/>
          <w:sz w:val="21"/>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供应商名称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color w:val="auto"/>
          <w:sz w:val="24"/>
          <w:highlight w:val="none"/>
        </w:rPr>
        <w:t xml:space="preserve">）：</w:t>
      </w:r>
      <w:r/>
    </w:p>
    <w:p>
      <w:pPr>
        <w:pStyle w:val="1224"/>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224"/>
        <w:ind w:firstLine="5040"/>
        <w:spacing w:line="360" w:lineRule="auto"/>
        <w:rPr>
          <w:rFonts w:ascii="宋体" w:hAnsi="宋体" w:eastAsia="宋体"/>
          <w:color w:val="auto"/>
          <w:sz w:val="24"/>
          <w:highlight w:val="none"/>
        </w:rPr>
      </w:pPr>
      <w:r>
        <w:rPr>
          <w:rFonts w:ascii="宋体" w:hAnsi="宋体" w:eastAsia="宋体"/>
          <w:color w:val="auto"/>
          <w:sz w:val="24"/>
          <w:highlight w:val="none"/>
        </w:rPr>
        <w:t xml:space="preserve">法定代表人（</w:t>
      </w:r>
      <w:r>
        <w:rPr>
          <w:color w:val="auto"/>
          <w:spacing w:val="-3"/>
          <w:sz w:val="24"/>
          <w:szCs w:val="24"/>
          <w:highlight w:val="none"/>
        </w:rPr>
        <w:t xml:space="preserve">电子签章或签字</w:t>
      </w:r>
      <w:r>
        <w:rPr>
          <w:rFonts w:ascii="宋体" w:hAnsi="宋体" w:eastAsia="宋体"/>
          <w:color w:val="auto"/>
          <w:sz w:val="24"/>
          <w:highlight w:val="none"/>
        </w:rPr>
        <w:t xml:space="preserve">）：</w:t>
      </w:r>
      <w:r/>
    </w:p>
    <w:p>
      <w:pPr>
        <w:pStyle w:val="1224"/>
        <w:rPr>
          <w:rFonts w:ascii="宋体" w:hAnsi="宋体" w:eastAsia="宋体"/>
          <w:color w:val="auto"/>
          <w:sz w:val="24"/>
          <w:highlight w:val="none"/>
        </w:rPr>
      </w:pPr>
      <w:r>
        <w:rPr>
          <w:rFonts w:ascii="宋体" w:hAnsi="宋体" w:eastAsia="宋体"/>
          <w:color w:val="auto"/>
          <w:sz w:val="24"/>
          <w:highlight w:val="none"/>
        </w:rPr>
      </w:r>
      <w:r/>
    </w:p>
    <w:p>
      <w:pPr>
        <w:pStyle w:val="1224"/>
        <w:ind w:firstLine="5040"/>
        <w:rPr>
          <w:rFonts w:ascii="宋体" w:hAnsi="宋体" w:eastAsia="宋体"/>
          <w:b/>
          <w:bCs/>
          <w:color w:val="auto"/>
          <w:sz w:val="24"/>
          <w:highlight w:val="none"/>
        </w:rPr>
      </w:pPr>
      <w:r>
        <w:rPr>
          <w:rFonts w:ascii="宋体" w:hAnsi="宋体" w:eastAsia="宋体"/>
          <w:color w:val="auto"/>
          <w:sz w:val="24"/>
          <w:highlight w:val="none"/>
        </w:rPr>
        <w:t xml:space="preserve">日 期：      年   月   日</w:t>
      </w:r>
      <w:r/>
    </w:p>
    <w:p>
      <w:pPr>
        <w:pStyle w:val="1162"/>
        <w:spacing w:line="360" w:lineRule="auto"/>
        <w:rPr>
          <w:color w:val="auto"/>
          <w:sz w:val="21"/>
          <w:highlight w:val="none"/>
        </w:rPr>
      </w:pPr>
      <w:r>
        <w:rPr>
          <w:color w:val="auto"/>
          <w:sz w:val="21"/>
          <w:highlight w:val="none"/>
        </w:rPr>
      </w:r>
      <w:r/>
    </w:p>
    <w:p>
      <w:pPr>
        <w:pStyle w:val="1162"/>
        <w:spacing w:line="360" w:lineRule="auto"/>
        <w:rPr>
          <w:color w:val="auto"/>
          <w:highlight w:val="none"/>
        </w:rPr>
      </w:pPr>
      <w:r>
        <w:rPr>
          <w:color w:val="auto"/>
          <w:highlight w:val="none"/>
        </w:rPr>
      </w:r>
      <w:r/>
    </w:p>
    <w:p>
      <w:pPr>
        <w:ind w:right="264"/>
        <w:jc w:val="center"/>
        <w:spacing w:before="54" w:line="312"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（四）</w:t>
      </w:r>
      <w:r>
        <w:rPr>
          <w:rFonts w:hint="eastAsia" w:ascii="宋体" w:hAnsi="宋体" w:eastAsia="宋体" w:cs="宋体"/>
          <w:b/>
          <w:bCs/>
          <w:color w:val="auto"/>
          <w:sz w:val="32"/>
          <w:szCs w:val="32"/>
          <w:highlight w:val="none"/>
          <w:lang w:val="zh-CN" w:eastAsia="zh-CN" w:bidi="ar-SA"/>
        </w:rPr>
        <w:t xml:space="preserve">落实政府采购政策需满足的资格</w:t>
      </w:r>
      <w:r/>
    </w:p>
    <w:p>
      <w:pPr>
        <w:jc w:val="center"/>
        <w:spacing w:after="320" w:line="360" w:lineRule="auto"/>
        <w:rPr>
          <w:b/>
          <w:bCs/>
          <w:color w:val="auto"/>
          <w:sz w:val="28"/>
          <w:szCs w:val="28"/>
          <w:highlight w:val="none"/>
        </w:rPr>
      </w:pPr>
      <w:r>
        <w:rPr>
          <w:rFonts w:hint="eastAsia"/>
          <w:b/>
          <w:bCs/>
          <w:color w:val="auto"/>
          <w:sz w:val="28"/>
          <w:szCs w:val="28"/>
          <w:highlight w:val="none"/>
          <w:lang w:val="en-US" w:eastAsia="zh-CN"/>
        </w:rPr>
        <w:t xml:space="preserve">1.</w:t>
      </w:r>
      <w:r>
        <w:rPr>
          <w:rFonts w:hint="eastAsia"/>
          <w:b/>
          <w:bCs/>
          <w:color w:val="auto"/>
          <w:sz w:val="28"/>
          <w:szCs w:val="28"/>
          <w:highlight w:val="none"/>
        </w:rPr>
        <w:t xml:space="preserve">中小企业声明函（服务）</w:t>
      </w:r>
      <w:r/>
    </w:p>
    <w:p>
      <w:pPr>
        <w:ind w:firstLine="442"/>
        <w:spacing w:line="56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本公司郑重声明，根据《政府采购促进中小企业发展管理办法》（财库﹝2020﹞46 号）的规定，本公司参加</w:t>
      </w:r>
      <w:r>
        <w:rPr>
          <w:rFonts w:hint="eastAsia"/>
          <w:color w:val="auto"/>
          <w:sz w:val="24"/>
          <w:szCs w:val="24"/>
          <w:highlight w:val="none"/>
          <w:u w:val="single"/>
        </w:rPr>
        <w:t xml:space="preserve"> （采购人名称）</w:t>
      </w:r>
      <w:r>
        <w:rPr>
          <w:rFonts w:hint="eastAsia"/>
          <w:color w:val="auto"/>
          <w:sz w:val="24"/>
          <w:szCs w:val="24"/>
          <w:highlight w:val="none"/>
        </w:rPr>
        <w:t xml:space="preserve">的</w:t>
      </w:r>
      <w:r>
        <w:rPr>
          <w:rFonts w:hint="eastAsia"/>
          <w:color w:val="auto"/>
          <w:sz w:val="24"/>
          <w:szCs w:val="24"/>
          <w:highlight w:val="none"/>
          <w:u w:val="single"/>
        </w:rPr>
        <w:t xml:space="preserve">   （项目名称）    </w:t>
      </w:r>
      <w:r>
        <w:rPr>
          <w:rFonts w:hint="eastAsia"/>
          <w:color w:val="auto"/>
          <w:sz w:val="24"/>
          <w:szCs w:val="24"/>
          <w:highlight w:val="none"/>
        </w:rPr>
        <w:t xml:space="preserve">采购活动，服务全部由符合政策要求的中小企业承接。相关企业的具体情况如下：</w:t>
      </w:r>
      <w:r/>
    </w:p>
    <w:p>
      <w:pPr>
        <w:ind w:firstLine="442"/>
        <w:spacing w:line="560" w:lineRule="exact"/>
        <w:rPr>
          <w:color w:val="auto"/>
          <w:sz w:val="24"/>
          <w:szCs w:val="24"/>
          <w:highlight w:val="none"/>
        </w:rPr>
      </w:pPr>
      <w:r>
        <w:rPr>
          <w:rFonts w:hint="eastAsia"/>
          <w:color w:val="auto"/>
          <w:sz w:val="24"/>
          <w:szCs w:val="24"/>
          <w:highlight w:val="none"/>
          <w:u w:val="single"/>
        </w:rPr>
        <w:t xml:space="preserve">   </w:t>
      </w:r>
      <w:r>
        <w:rPr>
          <w:color w:val="auto"/>
          <w:sz w:val="24"/>
          <w:szCs w:val="24"/>
          <w:highlight w:val="none"/>
          <w:u w:val="single"/>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，属于</w:t>
      </w:r>
      <w:r>
        <w:rPr>
          <w:rFonts w:hint="eastAsia"/>
          <w:color w:val="auto"/>
          <w:sz w:val="24"/>
          <w:szCs w:val="24"/>
          <w:highlight w:val="none"/>
          <w:u w:val="single"/>
        </w:rPr>
        <w:t xml:space="preserve"> 其他未列明行业  </w:t>
      </w:r>
      <w:r>
        <w:rPr>
          <w:rFonts w:hint="eastAsia"/>
          <w:color w:val="auto"/>
          <w:sz w:val="24"/>
          <w:szCs w:val="24"/>
          <w:highlight w:val="none"/>
        </w:rPr>
        <w:t xml:space="preserve">；承接企业为</w:t>
      </w:r>
      <w:r>
        <w:rPr>
          <w:rFonts w:hint="eastAsia"/>
          <w:color w:val="auto"/>
          <w:sz w:val="24"/>
          <w:szCs w:val="24"/>
          <w:highlight w:val="none"/>
          <w:u w:val="single"/>
        </w:rPr>
        <w:t xml:space="preserve">（企业名称）</w:t>
      </w:r>
      <w:r>
        <w:rPr>
          <w:rFonts w:hint="eastAsia"/>
          <w:color w:val="auto"/>
          <w:sz w:val="24"/>
          <w:szCs w:val="24"/>
          <w:highlight w:val="none"/>
        </w:rPr>
        <w:t xml:space="preserve">，从业人员</w:t>
      </w:r>
      <w:r>
        <w:rPr>
          <w:rFonts w:hint="eastAsia"/>
          <w:color w:val="auto"/>
          <w:sz w:val="24"/>
          <w:szCs w:val="24"/>
          <w:highlight w:val="none"/>
          <w:u w:val="single"/>
        </w:rPr>
        <w:t xml:space="preserve">     </w:t>
      </w:r>
      <w:r>
        <w:rPr>
          <w:rFonts w:hint="eastAsia"/>
          <w:color w:val="auto"/>
          <w:sz w:val="24"/>
          <w:szCs w:val="24"/>
          <w:highlight w:val="none"/>
        </w:rPr>
        <w:t xml:space="preserve">人，营业收入为</w:t>
      </w:r>
      <w:r>
        <w:rPr>
          <w:rFonts w:hint="eastAsia"/>
          <w:color w:val="auto"/>
          <w:sz w:val="24"/>
          <w:szCs w:val="24"/>
          <w:highlight w:val="none"/>
          <w:u w:val="single"/>
        </w:rPr>
        <w:t xml:space="preserve">     </w:t>
      </w:r>
      <w:r>
        <w:rPr>
          <w:rFonts w:hint="eastAsia"/>
          <w:color w:val="auto"/>
          <w:sz w:val="24"/>
          <w:szCs w:val="24"/>
          <w:highlight w:val="none"/>
        </w:rPr>
        <w:t xml:space="preserve">万元，资产总额为</w:t>
      </w:r>
      <w:r>
        <w:rPr>
          <w:rFonts w:hint="eastAsia"/>
          <w:color w:val="auto"/>
          <w:sz w:val="24"/>
          <w:szCs w:val="24"/>
          <w:highlight w:val="none"/>
          <w:u w:val="single"/>
        </w:rPr>
        <w:t xml:space="preserve">     </w:t>
      </w:r>
      <w:r>
        <w:rPr>
          <w:rFonts w:hint="eastAsia"/>
          <w:color w:val="auto"/>
          <w:sz w:val="24"/>
          <w:szCs w:val="24"/>
          <w:highlight w:val="none"/>
        </w:rPr>
        <w:t xml:space="preserve">万元，属于</w:t>
      </w:r>
      <w:r>
        <w:rPr>
          <w:rFonts w:hint="eastAsia"/>
          <w:color w:val="auto"/>
          <w:sz w:val="24"/>
          <w:szCs w:val="24"/>
          <w:highlight w:val="none"/>
          <w:u w:val="single"/>
        </w:rPr>
        <w:t xml:space="preserve">（中型企业、小型企业、微型企业）</w:t>
      </w:r>
      <w:r>
        <w:rPr>
          <w:rFonts w:hint="eastAsia"/>
          <w:color w:val="auto"/>
          <w:sz w:val="24"/>
          <w:szCs w:val="24"/>
          <w:highlight w:val="none"/>
        </w:rPr>
        <w:t xml:space="preserve">。</w:t>
      </w:r>
      <w:r/>
    </w:p>
    <w:p>
      <w:pPr>
        <w:ind w:firstLine="442"/>
        <w:spacing w:line="56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color w:val="auto"/>
          <w:sz w:val="24"/>
          <w:szCs w:val="24"/>
          <w:highlight w:val="none"/>
        </w:rPr>
      </w:pPr>
      <w:r>
        <w:rPr>
          <w:rFonts w:hint="eastAsia"/>
          <w:color w:val="auto"/>
          <w:sz w:val="24"/>
          <w:szCs w:val="24"/>
          <w:highlight w:val="none"/>
        </w:rPr>
        <w:t xml:space="preserve">本企业对上述声明内容的真实性负责。如有虚假，将依法承担相应责任。 </w:t>
      </w:r>
      <w:r/>
    </w:p>
    <w:p>
      <w:pPr>
        <w:ind w:firstLine="482"/>
        <w:spacing w:line="360" w:lineRule="auto"/>
        <w:rPr>
          <w:b/>
          <w:bCs/>
          <w:color w:val="auto"/>
          <w:sz w:val="24"/>
          <w:szCs w:val="24"/>
          <w:highlight w:val="none"/>
        </w:rPr>
      </w:pPr>
      <w:r>
        <w:rPr>
          <w:b/>
          <w:bCs/>
          <w:color w:val="auto"/>
          <w:sz w:val="24"/>
          <w:szCs w:val="24"/>
          <w:highlight w:val="none"/>
        </w:rPr>
      </w:r>
      <w:r/>
    </w:p>
    <w:p>
      <w:pPr>
        <w:ind w:firstLine="482"/>
        <w:spacing w:line="360" w:lineRule="auto"/>
        <w:rPr>
          <w:b/>
          <w:bCs/>
          <w:color w:val="auto"/>
          <w:sz w:val="24"/>
          <w:szCs w:val="24"/>
          <w:highlight w:val="none"/>
        </w:rPr>
      </w:pPr>
      <w:r>
        <w:rPr>
          <w:b/>
          <w:bCs/>
          <w:color w:val="auto"/>
          <w:sz w:val="24"/>
          <w:szCs w:val="24"/>
          <w:highlight w:val="none"/>
        </w:rPr>
      </w:r>
      <w:r/>
    </w:p>
    <w:p>
      <w:pPr>
        <w:ind w:firstLine="480"/>
        <w:spacing w:line="360" w:lineRule="auto"/>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从业人员、营业收入、资产总额填报上一年度数据，无上一年度数据的新成立企业可不填报。</w:t>
      </w:r>
      <w:r/>
    </w:p>
    <w:p>
      <w:pPr>
        <w:ind w:firstLine="480"/>
        <w:spacing w:after="240" w:line="360" w:lineRule="auto"/>
        <w:rPr>
          <w:color w:val="auto"/>
          <w:sz w:val="24"/>
          <w:szCs w:val="24"/>
          <w:highlight w:val="none"/>
        </w:rPr>
      </w:pPr>
      <w:r>
        <w:rPr>
          <w:color w:val="auto"/>
          <w:sz w:val="24"/>
          <w:szCs w:val="24"/>
          <w:highlight w:val="none"/>
        </w:rPr>
        <w:t xml:space="preserve">2.未提交或未按该格式提交的中小企业声明函按资格条件不符合处理。</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法定代表人或授权代表（签字或签章</w:t>
      </w:r>
      <w:r>
        <w:rPr>
          <w:rFonts w:hint="eastAsia" w:ascii="宋体" w:hAnsi="宋体" w:cs="宋体"/>
          <w:color w:val="auto"/>
          <w:sz w:val="24"/>
          <w:highlight w:val="none"/>
        </w:rPr>
        <w:t xml:space="preserve">）</w:t>
      </w:r>
      <w:r>
        <w:rPr>
          <w:rFonts w:ascii="宋体" w:hAnsi="宋体" w:cs="宋体"/>
          <w:color w:val="auto"/>
          <w:sz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rFonts w:hint="eastAsia"/>
          <w:bCs/>
          <w:color w:val="auto"/>
          <w:highlight w:val="none"/>
        </w:rPr>
        <w:t xml:space="preserve"> </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pStyle w:val="1162"/>
        <w:spacing w:line="360" w:lineRule="auto"/>
        <w:rPr>
          <w:bCs/>
          <w:color w:val="auto"/>
          <w:highlight w:val="none"/>
        </w:rPr>
      </w:pPr>
      <w:r>
        <w:rPr>
          <w:bCs/>
          <w:color w:val="auto"/>
          <w:highlight w:val="none"/>
        </w:rPr>
      </w:r>
      <w:r/>
    </w:p>
    <w:p>
      <w:pPr>
        <w:pStyle w:val="1162"/>
        <w:spacing w:line="360" w:lineRule="auto"/>
        <w:rPr>
          <w:bCs/>
          <w:color w:val="auto"/>
          <w:highlight w:val="none"/>
        </w:rPr>
      </w:pPr>
      <w:r>
        <w:rPr>
          <w:bCs/>
          <w:color w:val="auto"/>
          <w:highlight w:val="none"/>
        </w:rPr>
      </w:r>
      <w:r/>
    </w:p>
    <w:p>
      <w:pPr>
        <w:spacing w:after="240" w:line="360" w:lineRule="auto"/>
        <w:rPr>
          <w:b/>
          <w:bCs/>
          <w:color w:val="auto"/>
          <w:sz w:val="28"/>
          <w:szCs w:val="28"/>
          <w:highlight w:val="none"/>
        </w:rPr>
      </w:pPr>
      <w:r>
        <w:rPr>
          <w:b/>
          <w:bCs/>
          <w:color w:val="auto"/>
          <w:sz w:val="28"/>
          <w:szCs w:val="28"/>
          <w:highlight w:val="none"/>
        </w:rPr>
      </w:r>
      <w:r/>
    </w:p>
    <w:p>
      <w:pPr>
        <w:spacing w:after="240" w:line="360" w:lineRule="auto"/>
        <w:rPr>
          <w:b/>
          <w:bCs/>
          <w:color w:val="auto"/>
          <w:sz w:val="28"/>
          <w:szCs w:val="28"/>
          <w:highlight w:val="none"/>
        </w:rPr>
      </w:pPr>
      <w:r>
        <w:rPr>
          <w:color w:val="auto"/>
          <w:sz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474345</wp:posOffset>
                </wp:positionV>
                <wp:extent cx="4740910"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4740909"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0.0pt,37.4pt" to="373.3pt,37.4pt" filled="f" strokecolor="#000000"/>
            </w:pict>
          </mc:Fallback>
        </mc:AlternateContent>
      </w:r>
      <w:r/>
    </w:p>
    <w:p>
      <w:pPr>
        <w:pStyle w:val="1267"/>
        <w:rPr>
          <w:color w:val="auto"/>
          <w:highlight w:val="none"/>
        </w:rPr>
      </w:pPr>
      <w:r>
        <w:rPr>
          <w:color w:val="auto"/>
          <w:highlight w:val="none"/>
        </w:rPr>
        <w:t xml:space="preserve"> </w:t>
      </w:r>
      <w:r>
        <w:rPr>
          <w:rFonts w:hint="eastAsia"/>
          <w:color w:val="auto"/>
          <w:highlight w:val="none"/>
        </w:rPr>
        <w:t xml:space="preserve"> </w:t>
      </w:r>
      <w:r/>
    </w:p>
    <w:p>
      <w:pPr>
        <w:pStyle w:val="1267"/>
        <w:rPr>
          <w:color w:val="auto"/>
          <w:highlight w:val="none"/>
        </w:rPr>
      </w:pPr>
      <w:r>
        <w:rPr>
          <w:rFonts w:hint="eastAsia"/>
          <w:color w:val="auto"/>
          <w:highlight w:val="none"/>
        </w:rPr>
        <w:t xml:space="preserve">从业人员、营业收入、资产总额填报上一年度数据，无上一年度数据的新成立企业可不填报。</w:t>
      </w:r>
      <w:r/>
    </w:p>
    <w:p>
      <w:pPr>
        <w:jc w:val="center"/>
        <w:spacing w:after="240" w:line="360" w:lineRule="auto"/>
        <w:rPr>
          <w:b/>
          <w:bCs/>
          <w:color w:val="auto"/>
          <w:sz w:val="28"/>
          <w:szCs w:val="28"/>
          <w:highlight w:val="none"/>
        </w:rPr>
      </w:pPr>
      <w:r>
        <w:rPr>
          <w:b/>
          <w:bCs/>
          <w:color w:val="auto"/>
          <w:sz w:val="28"/>
          <w:szCs w:val="28"/>
          <w:highlight w:val="none"/>
        </w:rPr>
        <w:br w:type="page" w:clear="all"/>
      </w:r>
      <w:r>
        <w:rPr>
          <w:rFonts w:hint="eastAsia"/>
          <w:b/>
          <w:bCs/>
          <w:color w:val="auto"/>
          <w:sz w:val="28"/>
          <w:szCs w:val="28"/>
          <w:highlight w:val="none"/>
          <w:lang w:val="en-US" w:eastAsia="zh-CN"/>
        </w:rPr>
        <w:t xml:space="preserve">2.</w:t>
      </w:r>
      <w:r>
        <w:rPr>
          <w:rFonts w:hint="eastAsia"/>
          <w:b/>
          <w:bCs/>
          <w:color w:val="auto"/>
          <w:sz w:val="28"/>
          <w:szCs w:val="28"/>
          <w:highlight w:val="none"/>
        </w:rPr>
        <w:t xml:space="preserve">残疾人福利性单位声明函</w:t>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162"/>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ind w:firstLine="480"/>
        <w:jc w:val="right"/>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color w:val="auto"/>
          <w:sz w:val="24"/>
          <w:szCs w:val="24"/>
          <w:highlight w:val="none"/>
        </w:rPr>
        <w:t xml:space="preserve">加盖</w:t>
      </w:r>
      <w:r>
        <w:rPr>
          <w:color w:val="auto"/>
          <w:sz w:val="24"/>
          <w:szCs w:val="24"/>
          <w:highlight w:val="none"/>
        </w:rPr>
        <w:t xml:space="preserve">CA</w:t>
      </w:r>
      <w:r>
        <w:rPr>
          <w:rFonts w:hint="eastAsia"/>
          <w:color w:val="auto"/>
          <w:sz w:val="24"/>
          <w:szCs w:val="24"/>
          <w:highlight w:val="none"/>
        </w:rPr>
        <w:t xml:space="preserve">电子公章</w:t>
      </w:r>
      <w:r>
        <w:rPr>
          <w:rFonts w:hint="eastAsia" w:ascii="宋体" w:hAnsi="宋体" w:cs="宋体"/>
          <w:color w:val="auto"/>
          <w:sz w:val="24"/>
          <w:szCs w:val="24"/>
          <w:highlight w:val="none"/>
        </w:rPr>
        <w:t xml:space="preserve">）：</w:t>
      </w:r>
      <w:r>
        <w:rPr>
          <w:rFonts w:ascii="Arial" w:hAnsi="Arial" w:eastAsia="Arial" w:cs="Arial"/>
          <w:color w:val="auto"/>
          <w:sz w:val="24"/>
          <w:highlight w:val="none"/>
          <w:u w:val="single"/>
        </w:rPr>
        <w:t xml:space="preserve">            </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jc w:val="right"/>
        <w:spacing w:line="360" w:lineRule="auto"/>
        <w:rPr>
          <w:color w:val="auto"/>
          <w:highlight w:val="none"/>
        </w:rPr>
      </w:pPr>
      <w:r>
        <w:rPr>
          <w:color w:val="auto"/>
          <w:highlight w:val="none"/>
        </w:rPr>
      </w:r>
      <w:r/>
    </w:p>
    <w:p>
      <w:pPr>
        <w:pStyle w:val="1224"/>
        <w:jc w:val="center"/>
        <w:spacing w:line="360" w:lineRule="exact"/>
        <w:rPr>
          <w:rFonts w:ascii="宋体" w:hAnsi="宋体"/>
          <w:b/>
          <w:color w:val="auto"/>
          <w:sz w:val="28"/>
          <w:szCs w:val="28"/>
          <w:highlight w:val="none"/>
        </w:rPr>
        <w:outlineLvl w:val="1"/>
      </w:pPr>
      <w:r>
        <w:rPr>
          <w:rFonts w:ascii="宋体" w:hAnsi="宋体"/>
          <w:b/>
          <w:bCs/>
          <w:color w:val="auto"/>
          <w:sz w:val="28"/>
          <w:szCs w:val="28"/>
          <w:highlight w:val="none"/>
        </w:rPr>
        <w:br w:type="page" w:clear="all"/>
      </w:r>
      <w:r>
        <w:rPr>
          <w:rFonts w:hint="eastAsia"/>
          <w:b/>
          <w:bCs/>
          <w:color w:val="auto"/>
          <w:sz w:val="28"/>
          <w:szCs w:val="28"/>
          <w:highlight w:val="none"/>
          <w:lang w:val="en-US" w:eastAsia="zh-CN"/>
        </w:rPr>
        <w:t xml:space="preserve">3.</w:t>
      </w:r>
      <w:r>
        <w:rPr>
          <w:rFonts w:hint="eastAsia"/>
          <w:b/>
          <w:bCs/>
          <w:color w:val="auto"/>
          <w:sz w:val="28"/>
          <w:szCs w:val="28"/>
          <w:highlight w:val="none"/>
        </w:rPr>
        <w:t xml:space="preserve">监狱企业证明</w:t>
      </w:r>
      <w:r/>
    </w:p>
    <w:p>
      <w:pPr>
        <w:pStyle w:val="1224"/>
        <w:ind w:firstLine="480"/>
        <w:spacing w:line="500" w:lineRule="exact"/>
        <w:rPr>
          <w:rFonts w:ascii="宋体" w:hAnsi="宋体"/>
          <w:bCs/>
          <w:color w:val="auto"/>
          <w:sz w:val="24"/>
          <w:highlight w:val="none"/>
        </w:rPr>
      </w:pPr>
      <w:r>
        <w:rPr>
          <w:rFonts w:ascii="宋体" w:hAnsi="宋体"/>
          <w:bCs/>
          <w:color w:val="auto"/>
          <w:sz w:val="24"/>
          <w:highlight w:val="none"/>
        </w:rPr>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1190"/>
              <w:jc w:val="center"/>
              <w:spacing w:before="0" w:beforeAutospacing="0" w:after="0" w:afterAutospacing="0"/>
              <w:widowControl w:val="off"/>
              <w:rPr>
                <w:rFonts w:ascii="宋体" w:hAnsi="宋体" w:eastAsia="楷体_GB2312" w:cs="宋体"/>
                <w:b/>
                <w:bCs/>
                <w:color w:val="auto"/>
                <w:highlight w:val="none"/>
              </w:rPr>
            </w:pPr>
            <w:r>
              <w:rPr>
                <w:rFonts w:hint="eastAsia" w:ascii="宋体" w:hAnsi="宋体" w:eastAsia="楷体_GB2312" w:cs="宋体"/>
                <w:b/>
                <w:bCs/>
                <w:color w:val="auto"/>
                <w:sz w:val="28"/>
                <w:highlight w:val="none"/>
                <w:lang w:bidi="ar"/>
              </w:rPr>
              <w:t xml:space="preserve">附省级以上监狱管理局、戒毒管理局（含新疆生产建设兵团）出具的属于监狱企业的证明文件原件扫描件</w:t>
            </w:r>
            <w:r/>
          </w:p>
        </w:tc>
      </w:tr>
    </w:tbl>
    <w:p>
      <w:pPr>
        <w:rPr>
          <w:color w:val="auto"/>
          <w:highlight w:val="none"/>
        </w:rPr>
      </w:pPr>
      <w:r>
        <w:rPr>
          <w:color w:val="auto"/>
          <w:highlight w:val="none"/>
        </w:rPr>
      </w:r>
      <w:r/>
    </w:p>
    <w:p>
      <w:pPr>
        <w:pStyle w:val="99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62"/>
        <w:spacing w:line="360" w:lineRule="auto"/>
        <w:rPr>
          <w:color w:val="auto"/>
          <w:highlight w:val="none"/>
        </w:rPr>
      </w:pPr>
      <w:r>
        <w:rPr>
          <w:color w:val="auto"/>
          <w:highlight w:val="none"/>
        </w:rPr>
      </w:r>
      <w:r/>
    </w:p>
    <w:p>
      <w:pPr>
        <w:pStyle w:val="1162"/>
        <w:spacing w:line="360" w:lineRule="auto"/>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264"/>
        <w:jc w:val="center"/>
        <w:spacing w:before="54" w:line="312" w:lineRule="auto"/>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cs="宋体"/>
          <w:b/>
          <w:bCs/>
          <w:color w:val="auto"/>
          <w:sz w:val="32"/>
          <w:szCs w:val="32"/>
          <w:highlight w:val="none"/>
          <w:lang w:val="en-US" w:eastAsia="zh-CN" w:bidi="ar-SA"/>
        </w:rPr>
      </w:pPr>
      <w:r>
        <w:rPr>
          <w:rFonts w:hint="eastAsia" w:ascii="宋体" w:hAnsi="宋体" w:cs="宋体"/>
          <w:b/>
          <w:bCs/>
          <w:color w:val="auto"/>
          <w:sz w:val="32"/>
          <w:szCs w:val="32"/>
          <w:highlight w:val="none"/>
          <w:lang w:val="en-US" w:eastAsia="zh-CN" w:bidi="ar-SA"/>
        </w:rPr>
      </w:r>
      <w:r/>
    </w:p>
    <w:p>
      <w:pPr>
        <w:ind w:right="264"/>
        <w:jc w:val="center"/>
        <w:spacing w:before="54" w:line="312"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en-US" w:eastAsia="zh-CN" w:bidi="ar-SA"/>
        </w:rPr>
        <w:t xml:space="preserve">三、符合证明文件</w:t>
      </w:r>
      <w:r/>
    </w:p>
    <w:p>
      <w:pPr>
        <w:pStyle w:val="946"/>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（一）</w:t>
      </w:r>
      <w:r>
        <w:rPr>
          <w:rFonts w:hint="eastAsia" w:ascii="宋体" w:hAnsi="宋体" w:eastAsia="宋体" w:cs="宋体"/>
          <w:b/>
          <w:bCs/>
          <w:color w:val="auto"/>
          <w:sz w:val="32"/>
          <w:szCs w:val="32"/>
          <w:highlight w:val="none"/>
        </w:rPr>
        <w:t xml:space="preserve">分项报价明细表</w:t>
      </w:r>
      <w:r/>
    </w:p>
    <w:p>
      <w:pPr>
        <w:spacing w:line="400" w:lineRule="exact"/>
        <w:rPr>
          <w:rFonts w:hint="eastAsia" w:ascii="宋体" w:hAnsi="宋体"/>
          <w:color w:val="auto"/>
          <w:sz w:val="28"/>
          <w:highlight w:val="none"/>
        </w:rPr>
      </w:pPr>
      <w:r>
        <w:rPr>
          <w:rFonts w:hint="eastAsia" w:ascii="宋体" w:hAnsi="宋体"/>
          <w:color w:val="auto"/>
          <w:sz w:val="28"/>
          <w:highlight w:val="none"/>
        </w:rPr>
      </w:r>
      <w:r/>
    </w:p>
    <w:p>
      <w:pPr>
        <w:pStyle w:val="957"/>
        <w:ind w:firstLine="484"/>
        <w:spacing w:line="360" w:lineRule="auto"/>
        <w:tabs>
          <w:tab w:val="left" w:pos="7020" w:leader="none"/>
        </w:tabs>
        <w:rPr>
          <w:rFonts w:hAnsi="宋体"/>
          <w:color w:val="auto"/>
          <w:highlight w:val="none"/>
        </w:rPr>
      </w:pPr>
      <w:r>
        <w:rPr>
          <w:rFonts w:hint="eastAsia" w:hAnsi="宋体"/>
          <w:color w:val="auto"/>
          <w:highlight w:val="none"/>
        </w:rPr>
        <w:t xml:space="preserve">项目名称：</w:t>
      </w:r>
      <w:r>
        <w:rPr>
          <w:rFonts w:hint="eastAsia" w:hAnsi="宋体"/>
          <w:color w:val="auto"/>
          <w:highlight w:val="none"/>
        </w:rPr>
        <w:tab/>
      </w:r>
      <w:r/>
    </w:p>
    <w:p>
      <w:pPr>
        <w:pStyle w:val="957"/>
        <w:ind w:firstLine="484"/>
        <w:spacing w:line="360" w:lineRule="auto"/>
        <w:tabs>
          <w:tab w:val="left" w:pos="7560" w:leader="none"/>
        </w:tabs>
        <w:rPr>
          <w:rFonts w:hint="eastAsia" w:hAnsi="宋体"/>
          <w:color w:val="auto"/>
          <w:highlight w:val="none"/>
        </w:rPr>
      </w:pPr>
      <w:r>
        <w:rPr>
          <w:rFonts w:hint="eastAsia" w:hAnsi="宋体"/>
          <w:color w:val="auto"/>
          <w:highlight w:val="none"/>
        </w:rPr>
        <w:t xml:space="preserve">招标编号： </w:t>
      </w:r>
      <w:r/>
    </w:p>
    <w:tbl>
      <w:tblPr>
        <w:tblStyle w:val="955"/>
        <w:tblW w:w="95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2668"/>
        <w:gridCol w:w="1685"/>
        <w:gridCol w:w="926"/>
        <w:gridCol w:w="1125"/>
        <w:gridCol w:w="2005"/>
      </w:tblGrid>
      <w:tr>
        <w:trPr>
          <w:jc w:val="center"/>
        </w:trPr>
        <w:tc>
          <w:tcPr>
            <w:tcW w:w="1160" w:type="dxa"/>
            <w:vAlign w:val="center"/>
            <w:textDirection w:val="lrTb"/>
            <w:noWrap w:val="false"/>
          </w:tcPr>
          <w:p>
            <w:pPr>
              <w:pStyle w:val="965"/>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 序号</w:t>
            </w:r>
            <w:r/>
          </w:p>
        </w:tc>
        <w:tc>
          <w:tcPr>
            <w:tcW w:w="2668" w:type="dxa"/>
            <w:vAlign w:val="center"/>
            <w:textDirection w:val="lrTb"/>
            <w:noWrap w:val="false"/>
          </w:tcPr>
          <w:p>
            <w:pPr>
              <w:pStyle w:val="965"/>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名称</w:t>
            </w:r>
            <w:r/>
          </w:p>
        </w:tc>
        <w:tc>
          <w:tcPr>
            <w:tcW w:w="1685" w:type="dxa"/>
            <w:vAlign w:val="center"/>
            <w:textDirection w:val="lrTb"/>
            <w:noWrap w:val="false"/>
          </w:tcPr>
          <w:p>
            <w:pPr>
              <w:pStyle w:val="965"/>
              <w:jc w:val="center"/>
              <w:spacing w:before="120"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每月</w:t>
            </w:r>
            <w:r>
              <w:rPr>
                <w:rFonts w:hint="eastAsia" w:hAnsi="宋体" w:cs="宋体"/>
                <w:color w:val="auto"/>
                <w:sz w:val="24"/>
                <w:szCs w:val="24"/>
                <w:highlight w:val="none"/>
              </w:rPr>
              <w:t xml:space="preserve">单</w:t>
            </w:r>
            <w:r>
              <w:rPr>
                <w:rFonts w:hint="eastAsia" w:hAnsi="宋体" w:cs="宋体"/>
                <w:color w:val="auto"/>
                <w:sz w:val="24"/>
                <w:szCs w:val="24"/>
                <w:highlight w:val="none"/>
                <w:lang w:eastAsia="zh-CN"/>
              </w:rPr>
              <w:t xml:space="preserve">价报价</w:t>
            </w:r>
            <w:r/>
          </w:p>
          <w:p>
            <w:pPr>
              <w:pStyle w:val="965"/>
              <w:jc w:val="center"/>
              <w:spacing w:before="120" w:line="360" w:lineRule="auto"/>
              <w:rPr>
                <w:rFonts w:hAnsi="宋体" w:cs="宋体"/>
                <w:color w:val="auto"/>
                <w:sz w:val="24"/>
                <w:szCs w:val="24"/>
                <w:highlight w:val="none"/>
              </w:rPr>
            </w:pPr>
            <w:r>
              <w:rPr>
                <w:rFonts w:hint="eastAsia" w:hAnsi="宋体" w:cs="宋体"/>
                <w:color w:val="auto"/>
                <w:sz w:val="24"/>
                <w:szCs w:val="24"/>
                <w:highlight w:val="none"/>
              </w:rPr>
              <w:t xml:space="preserve">（单位：元）</w:t>
            </w:r>
            <w:r/>
          </w:p>
        </w:tc>
        <w:tc>
          <w:tcPr>
            <w:tcW w:w="926" w:type="dxa"/>
            <w:vAlign w:val="center"/>
            <w:textDirection w:val="lrTb"/>
            <w:noWrap w:val="false"/>
          </w:tcPr>
          <w:p>
            <w:pPr>
              <w:pStyle w:val="965"/>
              <w:jc w:val="center"/>
              <w:spacing w:before="120"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数量</w:t>
            </w:r>
            <w:r/>
          </w:p>
        </w:tc>
        <w:tc>
          <w:tcPr>
            <w:tcW w:w="1125" w:type="dxa"/>
            <w:vAlign w:val="center"/>
            <w:textDirection w:val="lrTb"/>
            <w:noWrap w:val="false"/>
          </w:tcPr>
          <w:p>
            <w:pPr>
              <w:pStyle w:val="965"/>
              <w:jc w:val="center"/>
              <w:spacing w:before="120"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单位</w:t>
            </w:r>
            <w:r/>
          </w:p>
        </w:tc>
        <w:tc>
          <w:tcPr>
            <w:tcW w:w="2005" w:type="dxa"/>
            <w:vAlign w:val="center"/>
            <w:textDirection w:val="lrTb"/>
            <w:noWrap w:val="false"/>
          </w:tcPr>
          <w:p>
            <w:pPr>
              <w:pStyle w:val="965"/>
              <w:jc w:val="center"/>
              <w:spacing w:before="120" w:line="360" w:lineRule="auto"/>
              <w:rPr>
                <w:rFonts w:hint="eastAsia" w:hAnsi="宋体" w:eastAsia="宋体" w:cs="宋体"/>
                <w:color w:val="auto"/>
                <w:sz w:val="24"/>
                <w:szCs w:val="24"/>
                <w:highlight w:val="none"/>
                <w:lang w:eastAsia="zh-CN"/>
              </w:rPr>
            </w:pPr>
            <w:r>
              <w:rPr>
                <w:rFonts w:hint="eastAsia" w:hAnsi="宋体" w:cs="宋体"/>
                <w:color w:val="auto"/>
                <w:sz w:val="24"/>
                <w:szCs w:val="24"/>
                <w:highlight w:val="none"/>
                <w:lang w:eastAsia="zh-CN"/>
              </w:rPr>
              <w:t xml:space="preserve">每月总价</w:t>
            </w:r>
            <w:r>
              <w:rPr>
                <w:rFonts w:hint="eastAsia" w:hAnsi="宋体" w:cs="宋体"/>
                <w:color w:val="auto"/>
                <w:sz w:val="24"/>
                <w:szCs w:val="24"/>
                <w:highlight w:val="none"/>
                <w:lang w:eastAsia="zh-CN"/>
              </w:rPr>
              <w:br/>
            </w:r>
            <w:r>
              <w:rPr>
                <w:rFonts w:hint="eastAsia" w:hAnsi="宋体" w:cs="宋体"/>
                <w:color w:val="auto"/>
                <w:sz w:val="24"/>
                <w:szCs w:val="24"/>
                <w:highlight w:val="none"/>
              </w:rPr>
              <w:t xml:space="preserve">（单位：元）</w:t>
            </w:r>
            <w:r/>
          </w:p>
        </w:tc>
      </w:tr>
      <w:tr>
        <w:trPr>
          <w:jc w:val="center"/>
          <w:trHeight w:val="850" w:hRule="exact"/>
        </w:trPr>
        <w:tc>
          <w:tcPr>
            <w:tcW w:w="1160" w:type="dxa"/>
            <w:vAlign w:val="center"/>
            <w:textDirection w:val="lrTb"/>
            <w:noWrap w:val="false"/>
          </w:tcPr>
          <w:p>
            <w:pPr>
              <w:jc w:val="center"/>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w:t>
            </w:r>
            <w:r/>
          </w:p>
        </w:tc>
        <w:tc>
          <w:tcPr>
            <w:tcW w:w="2668"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int="eastAsia" w:ascii="宋体" w:hAnsi="宋体" w:eastAsia="宋体" w:cs="宋体"/>
                <w:bCs w:val="0"/>
                <w:color w:val="auto"/>
                <w:sz w:val="24"/>
                <w:szCs w:val="24"/>
                <w:highlight w:val="none"/>
                <w:lang w:val="en-US" w:eastAsia="zh-CN"/>
              </w:rPr>
              <w:t xml:space="preserve">VOCs监测系统</w:t>
            </w:r>
            <w:r/>
          </w:p>
        </w:tc>
        <w:tc>
          <w:tcPr>
            <w:tcW w:w="1685"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Ansi="宋体" w:cs="宋体"/>
                <w:color w:val="auto"/>
                <w:sz w:val="24"/>
                <w:szCs w:val="24"/>
                <w:highlight w:val="none"/>
              </w:rPr>
            </w:r>
            <w:r/>
          </w:p>
        </w:tc>
        <w:tc>
          <w:tcPr>
            <w:tcW w:w="926" w:type="dxa"/>
            <w:vAlign w:val="center"/>
            <w:textDirection w:val="lrTb"/>
            <w:noWrap w:val="false"/>
          </w:tcPr>
          <w:p>
            <w:pPr>
              <w:pStyle w:val="965"/>
              <w:jc w:val="center"/>
              <w:keepLines w:val="0"/>
              <w:keepNext w:val="0"/>
              <w:pageBreakBefore w:val="0"/>
              <w:spacing w:line="440" w:lineRule="exact"/>
              <w:widowControl w:val="off"/>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2</w:t>
            </w:r>
            <w:r/>
          </w:p>
        </w:tc>
        <w:tc>
          <w:tcPr>
            <w:tcW w:w="1125" w:type="dxa"/>
            <w:vAlign w:val="center"/>
            <w:textDirection w:val="lrTb"/>
            <w:noWrap w:val="false"/>
          </w:tcPr>
          <w:p>
            <w:pPr>
              <w:ind w:left="0" w:firstLine="0"/>
              <w:jc w:val="center"/>
              <w:keepLines w:val="0"/>
              <w:keepNext w:val="0"/>
              <w:pageBreakBefore w:val="0"/>
              <w:spacing w:line="440" w:lineRule="exact"/>
              <w:widowControl/>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2005"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Ansi="宋体" w:cs="宋体"/>
                <w:color w:val="auto"/>
                <w:sz w:val="24"/>
                <w:szCs w:val="24"/>
                <w:highlight w:val="none"/>
              </w:rPr>
            </w:r>
            <w:r/>
          </w:p>
        </w:tc>
      </w:tr>
      <w:tr>
        <w:trPr>
          <w:jc w:val="center"/>
          <w:trHeight w:val="850" w:hRule="exact"/>
        </w:trPr>
        <w:tc>
          <w:tcPr>
            <w:tcW w:w="1160" w:type="dxa"/>
            <w:vAlign w:val="center"/>
            <w:textDirection w:val="lrTb"/>
            <w:noWrap w:val="false"/>
          </w:tcPr>
          <w:p>
            <w:pPr>
              <w:jc w:val="center"/>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p>
        </w:tc>
        <w:tc>
          <w:tcPr>
            <w:tcW w:w="2668"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空气自动监测微站</w:t>
            </w:r>
            <w:r/>
          </w:p>
        </w:tc>
        <w:tc>
          <w:tcPr>
            <w:tcW w:w="1685"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Ansi="宋体" w:cs="宋体"/>
                <w:color w:val="auto"/>
                <w:sz w:val="24"/>
                <w:szCs w:val="24"/>
                <w:highlight w:val="none"/>
              </w:rPr>
            </w:r>
            <w:r/>
          </w:p>
        </w:tc>
        <w:tc>
          <w:tcPr>
            <w:tcW w:w="926" w:type="dxa"/>
            <w:vAlign w:val="center"/>
            <w:textDirection w:val="lrTb"/>
            <w:noWrap w:val="false"/>
          </w:tcPr>
          <w:p>
            <w:pPr>
              <w:pStyle w:val="965"/>
              <w:jc w:val="center"/>
              <w:keepLines w:val="0"/>
              <w:keepNext w:val="0"/>
              <w:pageBreakBefore w:val="0"/>
              <w:spacing w:line="440" w:lineRule="exact"/>
              <w:widowControl w:val="off"/>
              <w:rPr>
                <w:rFonts w:hint="default"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46</w:t>
            </w:r>
            <w:r/>
          </w:p>
        </w:tc>
        <w:tc>
          <w:tcPr>
            <w:tcW w:w="1125" w:type="dxa"/>
            <w:vAlign w:val="center"/>
            <w:textDirection w:val="lrTb"/>
            <w:noWrap w:val="false"/>
          </w:tcPr>
          <w:p>
            <w:pPr>
              <w:ind w:firstLine="0"/>
              <w:jc w:val="center"/>
              <w:spacing w:line="240" w:lineRule="auto"/>
              <w:widowControl/>
              <w:rPr>
                <w:rFonts w:hint="eastAsia"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套</w:t>
            </w:r>
            <w:r/>
          </w:p>
        </w:tc>
        <w:tc>
          <w:tcPr>
            <w:tcW w:w="2005"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Ansi="宋体" w:cs="宋体"/>
                <w:color w:val="auto"/>
                <w:sz w:val="24"/>
                <w:szCs w:val="24"/>
                <w:highlight w:val="none"/>
              </w:rPr>
            </w:r>
            <w:r/>
          </w:p>
        </w:tc>
      </w:tr>
      <w:tr>
        <w:trPr>
          <w:jc w:val="center"/>
          <w:trHeight w:val="850" w:hRule="exact"/>
        </w:trPr>
        <w:tc>
          <w:tcPr>
            <w:gridSpan w:val="2"/>
            <w:tcW w:w="3828" w:type="dxa"/>
            <w:vAlign w:val="center"/>
            <w:textDirection w:val="lrTb"/>
            <w:noWrap w:val="false"/>
          </w:tcPr>
          <w:p>
            <w:pPr>
              <w:pStyle w:val="965"/>
              <w:jc w:val="center"/>
              <w:keepLines w:val="0"/>
              <w:keepNext w:val="0"/>
              <w:pageBreakBefore w:val="0"/>
              <w:spacing w:line="440" w:lineRule="exact"/>
              <w:widowControl w:val="off"/>
              <w:rPr>
                <w:rFonts w:hAnsi="宋体" w:cs="宋体"/>
                <w:b/>
                <w:color w:val="auto"/>
                <w:sz w:val="24"/>
                <w:szCs w:val="24"/>
                <w:highlight w:val="none"/>
              </w:rPr>
            </w:pPr>
            <w:r>
              <w:rPr>
                <w:rFonts w:hint="eastAsia" w:hAnsi="宋体" w:cs="宋体"/>
                <w:b/>
                <w:color w:val="auto"/>
                <w:sz w:val="24"/>
                <w:szCs w:val="24"/>
                <w:highlight w:val="none"/>
                <w:lang w:eastAsia="zh-CN"/>
              </w:rPr>
              <w:t xml:space="preserve">每</w:t>
            </w:r>
            <w:r>
              <w:rPr>
                <w:rFonts w:hint="eastAsia" w:hAnsi="宋体" w:cs="宋体"/>
                <w:b/>
                <w:color w:val="auto"/>
                <w:sz w:val="24"/>
                <w:szCs w:val="24"/>
                <w:highlight w:val="none"/>
                <w:lang w:val="en-US" w:eastAsia="zh-CN"/>
              </w:rPr>
              <w:t xml:space="preserve"> </w:t>
            </w:r>
            <w:r>
              <w:rPr>
                <w:rFonts w:hint="eastAsia" w:hAnsi="宋体" w:cs="宋体"/>
                <w:b/>
                <w:color w:val="auto"/>
                <w:sz w:val="24"/>
                <w:szCs w:val="24"/>
                <w:highlight w:val="none"/>
                <w:lang w:eastAsia="zh-CN"/>
              </w:rPr>
              <w:t xml:space="preserve">月</w:t>
            </w:r>
            <w:r>
              <w:rPr>
                <w:rFonts w:hint="eastAsia" w:hAnsi="宋体" w:cs="宋体"/>
                <w:b/>
                <w:color w:val="auto"/>
                <w:sz w:val="24"/>
                <w:szCs w:val="24"/>
                <w:highlight w:val="none"/>
                <w:lang w:val="en-US" w:eastAsia="zh-CN"/>
              </w:rPr>
              <w:t xml:space="preserve"> </w:t>
            </w:r>
            <w:r>
              <w:rPr>
                <w:rFonts w:hint="eastAsia" w:hAnsi="宋体" w:cs="宋体"/>
                <w:b/>
                <w:color w:val="auto"/>
                <w:sz w:val="24"/>
                <w:szCs w:val="24"/>
                <w:highlight w:val="none"/>
                <w:lang w:eastAsia="zh-CN"/>
              </w:rPr>
              <w:t xml:space="preserve">合</w:t>
            </w:r>
            <w:r>
              <w:rPr>
                <w:rFonts w:hint="eastAsia" w:hAnsi="宋体" w:cs="宋体"/>
                <w:b/>
                <w:color w:val="auto"/>
                <w:sz w:val="24"/>
                <w:szCs w:val="24"/>
                <w:highlight w:val="none"/>
                <w:lang w:val="en-US" w:eastAsia="zh-CN"/>
              </w:rPr>
              <w:t xml:space="preserve"> </w:t>
            </w:r>
            <w:r>
              <w:rPr>
                <w:rFonts w:hint="eastAsia" w:hAnsi="宋体" w:cs="宋体"/>
                <w:b/>
                <w:color w:val="auto"/>
                <w:sz w:val="24"/>
                <w:szCs w:val="24"/>
                <w:highlight w:val="none"/>
                <w:lang w:eastAsia="zh-CN"/>
              </w:rPr>
              <w:t xml:space="preserve">计</w:t>
            </w:r>
            <w:r>
              <w:rPr>
                <w:rFonts w:hint="eastAsia" w:hAnsi="宋体" w:cs="宋体"/>
                <w:b/>
                <w:color w:val="auto"/>
                <w:sz w:val="24"/>
                <w:szCs w:val="24"/>
                <w:highlight w:val="none"/>
              </w:rPr>
              <w:t xml:space="preserve">(元)</w:t>
            </w:r>
            <w:r/>
          </w:p>
        </w:tc>
        <w:tc>
          <w:tcPr>
            <w:gridSpan w:val="4"/>
            <w:tcW w:w="5741"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Ansi="宋体" w:cs="宋体"/>
                <w:color w:val="auto"/>
                <w:sz w:val="24"/>
                <w:szCs w:val="24"/>
                <w:highlight w:val="none"/>
              </w:rPr>
            </w:r>
            <w:r/>
          </w:p>
        </w:tc>
      </w:tr>
      <w:tr>
        <w:trPr>
          <w:jc w:val="center"/>
          <w:trHeight w:val="850" w:hRule="exact"/>
        </w:trPr>
        <w:tc>
          <w:tcPr>
            <w:gridSpan w:val="2"/>
            <w:tcW w:w="3828" w:type="dxa"/>
            <w:vAlign w:val="center"/>
            <w:textDirection w:val="lrTb"/>
            <w:noWrap w:val="false"/>
          </w:tcPr>
          <w:p>
            <w:pPr>
              <w:pStyle w:val="965"/>
              <w:jc w:val="center"/>
              <w:keepLines w:val="0"/>
              <w:keepNext w:val="0"/>
              <w:pageBreakBefore w:val="0"/>
              <w:spacing w:line="440" w:lineRule="exact"/>
              <w:widowControl w:val="off"/>
              <w:rPr>
                <w:rFonts w:hint="eastAsia" w:hAnsi="宋体" w:cs="宋体"/>
                <w:b/>
                <w:color w:val="auto"/>
                <w:sz w:val="24"/>
                <w:szCs w:val="24"/>
                <w:highlight w:val="none"/>
                <w:lang w:eastAsia="zh-CN"/>
              </w:rPr>
            </w:pPr>
            <w:r>
              <w:rPr>
                <w:rFonts w:hint="eastAsia" w:hAnsi="宋体" w:cs="宋体"/>
                <w:b/>
                <w:color w:val="auto"/>
                <w:sz w:val="24"/>
                <w:szCs w:val="24"/>
                <w:highlight w:val="none"/>
                <w:lang w:eastAsia="zh-CN"/>
              </w:rPr>
              <w:t xml:space="preserve">合</w:t>
            </w:r>
            <w:r>
              <w:rPr>
                <w:rFonts w:hint="eastAsia" w:hAnsi="宋体" w:cs="宋体"/>
                <w:b/>
                <w:color w:val="auto"/>
                <w:sz w:val="24"/>
                <w:szCs w:val="24"/>
                <w:highlight w:val="none"/>
                <w:lang w:val="en-US" w:eastAsia="zh-CN"/>
              </w:rPr>
              <w:t xml:space="preserve"> </w:t>
            </w:r>
            <w:r>
              <w:rPr>
                <w:rFonts w:hint="eastAsia" w:hAnsi="宋体" w:cs="宋体"/>
                <w:b/>
                <w:color w:val="auto"/>
                <w:sz w:val="24"/>
                <w:szCs w:val="24"/>
                <w:highlight w:val="none"/>
                <w:lang w:eastAsia="zh-CN"/>
              </w:rPr>
              <w:t xml:space="preserve">计</w:t>
            </w:r>
            <w:r>
              <w:rPr>
                <w:rFonts w:hint="eastAsia" w:hAnsi="宋体" w:cs="宋体"/>
                <w:b/>
                <w:color w:val="auto"/>
                <w:sz w:val="24"/>
                <w:szCs w:val="24"/>
                <w:highlight w:val="none"/>
              </w:rPr>
              <w:t xml:space="preserve">(元)</w:t>
            </w:r>
            <w:r/>
          </w:p>
        </w:tc>
        <w:tc>
          <w:tcPr>
            <w:gridSpan w:val="4"/>
            <w:tcW w:w="5741" w:type="dxa"/>
            <w:vAlign w:val="center"/>
            <w:textDirection w:val="lrTb"/>
            <w:noWrap w:val="false"/>
          </w:tcPr>
          <w:p>
            <w:pPr>
              <w:pStyle w:val="965"/>
              <w:jc w:val="center"/>
              <w:keepLines w:val="0"/>
              <w:keepNext w:val="0"/>
              <w:pageBreakBefore w:val="0"/>
              <w:spacing w:line="440" w:lineRule="exact"/>
              <w:widowControl w:val="off"/>
              <w:rPr>
                <w:rFonts w:hAnsi="宋体" w:cs="宋体"/>
                <w:color w:val="auto"/>
                <w:sz w:val="24"/>
                <w:szCs w:val="24"/>
                <w:highlight w:val="none"/>
              </w:rPr>
            </w:pPr>
            <w:r>
              <w:rPr>
                <w:rFonts w:hAnsi="宋体" w:cs="宋体"/>
                <w:color w:val="auto"/>
                <w:sz w:val="24"/>
                <w:szCs w:val="24"/>
                <w:highlight w:val="none"/>
              </w:rPr>
            </w:r>
            <w:r/>
          </w:p>
        </w:tc>
      </w:tr>
    </w:tbl>
    <w:p>
      <w:pPr>
        <w:ind w:left="840" w:hanging="840"/>
        <w:spacing w:line="400" w:lineRule="exact"/>
        <w:rPr>
          <w:rFonts w:hint="eastAsia"/>
          <w:color w:val="auto"/>
          <w:sz w:val="24"/>
          <w:highlight w:val="none"/>
        </w:rPr>
      </w:pPr>
      <w:r>
        <w:rPr>
          <w:rFonts w:hint="eastAsia"/>
          <w:color w:val="auto"/>
          <w:sz w:val="24"/>
          <w:highlight w:val="none"/>
        </w:rPr>
      </w:r>
      <w:r/>
    </w:p>
    <w:p>
      <w:pPr>
        <w:ind w:left="840" w:hanging="840"/>
        <w:spacing w:line="400" w:lineRule="exact"/>
        <w:rPr>
          <w:rFonts w:hint="eastAsia"/>
          <w:color w:val="auto"/>
          <w:sz w:val="24"/>
          <w:highlight w:val="none"/>
        </w:rPr>
      </w:pPr>
      <w:r>
        <w:rPr>
          <w:rFonts w:hint="eastAsia"/>
          <w:color w:val="auto"/>
          <w:sz w:val="24"/>
          <w:highlight w:val="none"/>
        </w:rPr>
      </w:r>
      <w:r/>
    </w:p>
    <w:p>
      <w:pPr>
        <w:ind w:left="840" w:hanging="840"/>
        <w:spacing w:line="400" w:lineRule="exact"/>
        <w:rPr>
          <w:rFonts w:hint="eastAsia" w:ascii="宋体" w:hAnsi="宋体"/>
          <w:bCs/>
          <w:color w:val="auto"/>
          <w:sz w:val="24"/>
          <w:highlight w:val="none"/>
        </w:rPr>
      </w:pPr>
      <w:r>
        <w:rPr>
          <w:rFonts w:hint="eastAsia"/>
          <w:color w:val="auto"/>
          <w:sz w:val="24"/>
          <w:highlight w:val="none"/>
        </w:rPr>
        <w:t xml:space="preserve">注：1、投标人必须按“</w:t>
      </w:r>
      <w:r>
        <w:rPr>
          <w:rFonts w:hint="eastAsia"/>
          <w:bCs/>
          <w:color w:val="auto"/>
          <w:sz w:val="24"/>
          <w:highlight w:val="none"/>
        </w:rPr>
        <w:t xml:space="preserve">分项报价明细表”的格式</w:t>
      </w:r>
      <w:r>
        <w:rPr>
          <w:rFonts w:hint="eastAsia"/>
          <w:color w:val="auto"/>
          <w:sz w:val="24"/>
          <w:highlight w:val="none"/>
        </w:rPr>
        <w:t xml:space="preserve">详细报出投标总价的各个组成部分的报价。</w:t>
      </w:r>
      <w:r/>
    </w:p>
    <w:p>
      <w:pPr>
        <w:jc w:val="left"/>
        <w:spacing w:line="40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 2、</w:t>
      </w:r>
      <w:r>
        <w:rPr>
          <w:rFonts w:hint="eastAsia"/>
          <w:color w:val="auto"/>
          <w:sz w:val="24"/>
          <w:highlight w:val="none"/>
        </w:rPr>
        <w:t xml:space="preserve">“</w:t>
      </w:r>
      <w:r>
        <w:rPr>
          <w:rFonts w:hint="eastAsia"/>
          <w:bCs/>
          <w:color w:val="auto"/>
          <w:sz w:val="24"/>
          <w:highlight w:val="none"/>
        </w:rPr>
        <w:t xml:space="preserve">分项报价明细表”各分项报价合计应当与“开标一览表”报价合计相等。</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ind w:firstLine="560"/>
        <w:jc w:val="left"/>
        <w:spacing w:line="400" w:lineRule="exact"/>
        <w:rPr>
          <w:rFonts w:hint="eastAsia" w:ascii="宋体" w:hAnsi="宋体"/>
          <w:color w:val="auto"/>
          <w:sz w:val="28"/>
          <w:highlight w:val="none"/>
        </w:rPr>
      </w:pPr>
      <w:r>
        <w:rPr>
          <w:rFonts w:hint="eastAsia" w:ascii="宋体" w:hAnsi="宋体"/>
          <w:color w:val="auto"/>
          <w:sz w:val="28"/>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ind w:firstLine="480"/>
        <w:jc w:val="left"/>
        <w:spacing w:line="400" w:lineRule="exact"/>
        <w:rPr>
          <w:rFonts w:ascii="宋体" w:hAnsi="宋体"/>
          <w:color w:val="auto"/>
          <w:sz w:val="24"/>
          <w:highlight w:val="none"/>
          <w:u w:val="single"/>
        </w:rPr>
        <w:sectPr>
          <w:footnotePr/>
          <w:endnotePr/>
          <w:type w:val="nextPage"/>
          <w:pgSz w:w="11907" w:h="16840" w:orient="portrait"/>
          <w:pgMar w:top="1440" w:right="1474" w:bottom="1440" w:left="1474" w:header="851" w:footer="992" w:gutter="0"/>
          <w:cols w:num="1" w:sep="0" w:space="720" w:equalWidth="1"/>
          <w:docGrid w:linePitch="360"/>
        </w:sectPr>
      </w:pPr>
      <w:r>
        <w:rPr>
          <w:rFonts w:ascii="宋体" w:hAnsi="宋体"/>
          <w:color w:val="auto"/>
          <w:sz w:val="24"/>
          <w:highlight w:val="none"/>
          <w:u w:val="single"/>
        </w:rPr>
      </w:r>
      <w:r/>
    </w:p>
    <w:p>
      <w:pPr>
        <w:pStyle w:val="946"/>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eastAsia="zh-CN"/>
        </w:rPr>
        <w:t xml:space="preserve">（二）投标函</w:t>
      </w:r>
      <w:r/>
    </w:p>
    <w:p>
      <w:pPr>
        <w:spacing w:before="12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spacing w:before="120"/>
        <w:tabs>
          <w:tab w:val="left" w:pos="5580" w:leader="none"/>
        </w:tabs>
        <w:rPr>
          <w:rFonts w:ascii="Arial" w:hAnsi="Arial" w:cs="Arial"/>
          <w:color w:val="auto"/>
          <w:sz w:val="24"/>
          <w:szCs w:val="24"/>
          <w:highlight w:val="none"/>
          <w:u w:val="single"/>
        </w:rPr>
      </w:pPr>
      <w:r>
        <w:rPr>
          <w:rFonts w:ascii="Arial" w:hAnsi="Arial" w:cs="Arial"/>
          <w:color w:val="auto"/>
          <w:sz w:val="24"/>
          <w:szCs w:val="24"/>
          <w:highlight w:val="none"/>
        </w:rPr>
        <w:t xml:space="preserve">致：</w:t>
      </w:r>
      <w:r>
        <w:rPr>
          <w:rFonts w:ascii="Arial" w:hAnsi="Arial" w:cs="Arial"/>
          <w:color w:val="auto"/>
          <w:sz w:val="24"/>
          <w:szCs w:val="24"/>
          <w:highlight w:val="none"/>
          <w:u w:val="single"/>
        </w:rPr>
        <w:t xml:space="preserve">  代理机构名称  </w:t>
      </w:r>
      <w:r/>
    </w:p>
    <w:p>
      <w:pPr>
        <w:pStyle w:val="1171"/>
        <w:ind w:firstLine="480"/>
        <w:tabs>
          <w:tab w:val="left" w:pos="5580" w:leader="none"/>
        </w:tabs>
        <w:rPr>
          <w:rFonts w:ascii="Arial" w:hAnsi="Arial" w:cs="Arial"/>
          <w:color w:val="auto"/>
          <w:sz w:val="24"/>
          <w:szCs w:val="24"/>
          <w:highlight w:val="none"/>
        </w:rPr>
      </w:pPr>
      <w:r>
        <w:rPr>
          <w:rFonts w:ascii="Arial" w:hAnsi="Arial" w:cs="Arial"/>
          <w:color w:val="auto"/>
          <w:sz w:val="24"/>
          <w:szCs w:val="24"/>
          <w:highlight w:val="none"/>
        </w:rPr>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我方全面研究了 “</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”项目招标文件（招标编号），决定参加贵单位组织的本项目投标。我方授权</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（姓名、职务）代表我方                        （投标单位的名称）全权处理本项目投标的有关事宜。</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1、我方自愿按照招标文件规定的各项要求向采购人提供所需服务，总投标价为人民币</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元（大写：</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2、一旦我方中标，我方将严格履行合同规定的责任和义务，保证于合同签字生效后</w:t>
      </w:r>
      <w:r>
        <w:rPr>
          <w:rFonts w:ascii="Arial" w:hAnsi="Arial" w:eastAsia="宋体" w:cs="Arial"/>
          <w:bCs/>
          <w:color w:val="auto"/>
          <w:highlight w:val="none"/>
          <w:u w:val="single"/>
        </w:rPr>
        <w:t xml:space="preserve">     </w:t>
      </w:r>
      <w:r>
        <w:rPr>
          <w:rFonts w:ascii="Arial" w:hAnsi="Arial" w:eastAsia="宋体" w:cs="Arial"/>
          <w:bCs/>
          <w:color w:val="auto"/>
          <w:highlight w:val="none"/>
        </w:rPr>
        <w:t xml:space="preserve">日内完成应尽义务，并交付采购人验收、使用。</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3、我方为本项目提交的</w:t>
      </w:r>
      <w:r>
        <w:rPr>
          <w:rFonts w:hint="eastAsia" w:ascii="Arial" w:hAnsi="Arial" w:eastAsia="宋体" w:cs="Arial"/>
          <w:bCs/>
          <w:color w:val="auto"/>
          <w:highlight w:val="none"/>
          <w:lang w:eastAsia="zh-CN"/>
        </w:rPr>
        <w:t xml:space="preserve">电子</w:t>
      </w:r>
      <w:r>
        <w:rPr>
          <w:rFonts w:ascii="Arial" w:hAnsi="Arial" w:eastAsia="宋体" w:cs="Arial"/>
          <w:bCs/>
          <w:color w:val="auto"/>
          <w:highlight w:val="none"/>
        </w:rPr>
        <w:t xml:space="preserve">投标文件</w:t>
      </w:r>
      <w:r>
        <w:rPr>
          <w:rFonts w:hint="eastAsia" w:ascii="Arial" w:hAnsi="Arial" w:eastAsia="宋体" w:cs="Arial"/>
          <w:bCs/>
          <w:color w:val="auto"/>
          <w:highlight w:val="none"/>
          <w:lang w:val="en-US" w:eastAsia="zh-CN"/>
        </w:rPr>
        <w:t xml:space="preserve">1</w:t>
      </w:r>
      <w:r>
        <w:rPr>
          <w:rFonts w:ascii="Arial" w:hAnsi="Arial" w:eastAsia="宋体" w:cs="Arial"/>
          <w:bCs/>
          <w:color w:val="auto"/>
          <w:highlight w:val="none"/>
        </w:rPr>
        <w:t xml:space="preserve">份。</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4、我方愿意提供贵公司可能另外要求的，与投标有关的文件资料，并保证我方已提供和将要提供的文件资料是真实、准确的。</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5、我方完全理解采购人不一定将合同授予最低报价的投标人的行为。</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pStyle w:val="1175"/>
        <w:spacing w:line="400" w:lineRule="exact"/>
        <w:rPr>
          <w:rFonts w:ascii="Arial" w:hAnsi="Arial" w:eastAsia="宋体" w:cs="Arial"/>
          <w:bCs/>
          <w:color w:val="auto"/>
          <w:highlight w:val="none"/>
          <w:u w:val="single"/>
        </w:rPr>
      </w:pPr>
      <w:r>
        <w:rPr>
          <w:rFonts w:ascii="Arial" w:hAnsi="Arial" w:eastAsia="宋体" w:cs="Arial"/>
          <w:bCs/>
          <w:color w:val="auto"/>
          <w:highlight w:val="none"/>
        </w:rPr>
        <w:t xml:space="preserve">法定代表人或授权代表（电子签章或签字）：</w:t>
      </w:r>
      <w:r>
        <w:rPr>
          <w:rFonts w:ascii="Arial" w:hAnsi="Arial" w:eastAsia="宋体" w:cs="Arial"/>
          <w:bCs/>
          <w:color w:val="auto"/>
          <w:highlight w:val="none"/>
          <w:u w:val="single"/>
        </w:rPr>
        <w:t xml:space="preserve">                   </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通讯地址：</w:t>
      </w:r>
      <w:r>
        <w:rPr>
          <w:rFonts w:ascii="Arial" w:hAnsi="Arial" w:eastAsia="宋体" w:cs="Arial"/>
          <w:bCs/>
          <w:color w:val="auto"/>
          <w:highlight w:val="none"/>
          <w:u w:val="single"/>
        </w:rPr>
        <w:t xml:space="preserve">                   </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邮政编码：</w:t>
      </w:r>
      <w:r>
        <w:rPr>
          <w:rFonts w:ascii="Arial" w:hAnsi="Arial" w:eastAsia="宋体" w:cs="Arial"/>
          <w:bCs/>
          <w:color w:val="auto"/>
          <w:highlight w:val="none"/>
          <w:u w:val="single"/>
        </w:rPr>
        <w:t xml:space="preserve">                   </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联系电话：</w:t>
      </w:r>
      <w:r>
        <w:rPr>
          <w:rFonts w:ascii="Arial" w:hAnsi="Arial" w:eastAsia="宋体" w:cs="Arial"/>
          <w:bCs/>
          <w:color w:val="auto"/>
          <w:highlight w:val="none"/>
          <w:u w:val="single"/>
        </w:rPr>
        <w:t xml:space="preserve">                   </w:t>
      </w:r>
      <w:r/>
    </w:p>
    <w:p>
      <w:pPr>
        <w:pStyle w:val="1175"/>
        <w:spacing w:line="400" w:lineRule="exact"/>
        <w:rPr>
          <w:rFonts w:ascii="Arial" w:hAnsi="Arial" w:eastAsia="宋体" w:cs="Arial"/>
          <w:bCs/>
          <w:color w:val="auto"/>
          <w:highlight w:val="none"/>
        </w:rPr>
      </w:pPr>
      <w:r>
        <w:rPr>
          <w:rFonts w:ascii="Arial" w:hAnsi="Arial" w:eastAsia="宋体" w:cs="Arial"/>
          <w:bCs/>
          <w:color w:val="auto"/>
          <w:highlight w:val="none"/>
        </w:rPr>
        <w:t xml:space="preserve">传    真：</w:t>
      </w:r>
      <w:r>
        <w:rPr>
          <w:rFonts w:ascii="Arial" w:hAnsi="Arial" w:eastAsia="宋体" w:cs="Arial"/>
          <w:bCs/>
          <w:color w:val="auto"/>
          <w:highlight w:val="none"/>
          <w:u w:val="single"/>
        </w:rPr>
        <w:t xml:space="preserve">                   </w:t>
      </w:r>
      <w:r/>
    </w:p>
    <w:p>
      <w:pPr>
        <w:pStyle w:val="1175"/>
        <w:spacing w:line="400" w:lineRule="exact"/>
        <w:rPr>
          <w:rFonts w:ascii="Arial" w:hAnsi="Arial" w:eastAsia="宋体" w:cs="Arial"/>
          <w:color w:val="auto"/>
          <w:highlight w:val="none"/>
          <w:u w:val="single"/>
        </w:rPr>
        <w:sectPr>
          <w:footerReference w:type="default" r:id="rId19"/>
          <w:footerReference w:type="first" r:id="rId20"/>
          <w:footnotePr/>
          <w:endnotePr/>
          <w:type w:val="nextPage"/>
          <w:pgSz w:w="11907" w:h="16840" w:orient="portrait"/>
          <w:pgMar w:top="1418" w:right="1418" w:bottom="1418" w:left="1418" w:header="851" w:footer="851" w:gutter="0"/>
          <w:cols w:num="1" w:sep="0" w:space="1701" w:equalWidth="1"/>
          <w:docGrid w:linePitch="360"/>
          <w:titlePg/>
        </w:sectPr>
      </w:pPr>
      <w:r>
        <w:rPr>
          <w:rFonts w:ascii="Arial" w:hAnsi="Arial" w:eastAsia="宋体" w:cs="Arial"/>
          <w:bCs/>
          <w:color w:val="auto"/>
          <w:highlight w:val="none"/>
        </w:rPr>
        <w:t xml:space="preserve">日    期：</w:t>
      </w:r>
      <w:r>
        <w:rPr>
          <w:rFonts w:ascii="Arial" w:hAnsi="Arial" w:eastAsia="宋体" w:cs="Arial"/>
          <w:bCs/>
          <w:color w:val="auto"/>
          <w:highlight w:val="none"/>
          <w:u w:val="single"/>
        </w:rPr>
        <w:t xml:space="preserve">                   </w:t>
      </w:r>
      <w:r/>
    </w:p>
    <w:p>
      <w:pPr>
        <w:pStyle w:val="946"/>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（三） 商务应答表</w:t>
      </w:r>
      <w:r/>
    </w:p>
    <w:p>
      <w:pPr>
        <w:pStyle w:val="970"/>
        <w:jc w:val="both"/>
        <w:spacing w:line="400" w:lineRule="exact"/>
        <w:tabs>
          <w:tab w:val="clear" w:pos="7143" w:leader="none"/>
          <w:tab w:val="clear" w:pos="14287" w:leader="none"/>
        </w:tabs>
        <w:rPr>
          <w:rFonts w:hint="eastAsia" w:ascii="宋体" w:hAnsi="宋体"/>
          <w:color w:val="auto"/>
          <w:sz w:val="24"/>
          <w:szCs w:val="24"/>
          <w:highlight w:val="none"/>
        </w:rPr>
        <w:pBdr>
          <w:bottom w:val="none" w:color="auto" w:sz="0" w:space="0"/>
        </w:pBdr>
      </w:pPr>
      <w:r>
        <w:rPr>
          <w:rFonts w:hint="eastAsia" w:ascii="宋体" w:hAnsi="宋体"/>
          <w:color w:val="auto"/>
          <w:sz w:val="24"/>
          <w:szCs w:val="24"/>
          <w:highlight w:val="none"/>
        </w:rPr>
        <w:t xml:space="preserve">招标编号：                                            </w:t>
      </w:r>
      <w:r/>
    </w:p>
    <w:tbl>
      <w:tblPr>
        <w:tblStyle w:val="9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958"/>
        <w:gridCol w:w="2060"/>
        <w:gridCol w:w="4970"/>
      </w:tblGrid>
      <w:tr>
        <w:trPr>
          <w:trHeight w:val="944"/>
        </w:trPr>
        <w:tc>
          <w:tcPr>
            <w:tcW w:w="958" w:type="dxa"/>
            <w:vAlign w:val="center"/>
            <w:textDirection w:val="lrTb"/>
            <w:noWrap w:val="false"/>
          </w:tcPr>
          <w:p>
            <w:pPr>
              <w:spacing w:line="400" w:lineRule="exact"/>
              <w:rPr>
                <w:rFonts w:hint="eastAsia" w:ascii="宋体" w:hAnsi="宋体"/>
                <w:color w:val="auto"/>
                <w:sz w:val="28"/>
                <w:highlight w:val="none"/>
              </w:rPr>
            </w:pPr>
            <w:r>
              <w:rPr>
                <w:rFonts w:hint="eastAsia" w:ascii="宋体" w:hAnsi="宋体"/>
                <w:color w:val="auto"/>
                <w:sz w:val="28"/>
                <w:highlight w:val="none"/>
              </w:rPr>
              <w:t xml:space="preserve">序号</w:t>
            </w:r>
            <w:r/>
          </w:p>
        </w:tc>
        <w:tc>
          <w:tcPr>
            <w:tcW w:w="958" w:type="dxa"/>
            <w:vAlign w:val="center"/>
            <w:textDirection w:val="lrTb"/>
            <w:noWrap w:val="false"/>
          </w:tcPr>
          <w:p>
            <w:pPr>
              <w:spacing w:line="400" w:lineRule="exact"/>
              <w:rPr>
                <w:rFonts w:hint="eastAsia" w:ascii="宋体" w:hAnsi="宋体"/>
                <w:color w:val="auto"/>
                <w:sz w:val="28"/>
                <w:highlight w:val="none"/>
              </w:rPr>
            </w:pPr>
            <w:r>
              <w:rPr>
                <w:rFonts w:hint="eastAsia" w:ascii="宋体" w:hAnsi="宋体"/>
                <w:color w:val="auto"/>
                <w:sz w:val="28"/>
                <w:highlight w:val="none"/>
              </w:rPr>
              <w:t xml:space="preserve">包号</w:t>
            </w:r>
            <w:r/>
          </w:p>
        </w:tc>
        <w:tc>
          <w:tcPr>
            <w:tcW w:w="2060" w:type="dxa"/>
            <w:vAlign w:val="center"/>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t xml:space="preserve">招标要求</w:t>
            </w:r>
            <w:r/>
          </w:p>
        </w:tc>
        <w:tc>
          <w:tcPr>
            <w:tcW w:w="4970" w:type="dxa"/>
            <w:vAlign w:val="center"/>
            <w:textDirection w:val="lrTb"/>
            <w:noWrap w:val="false"/>
          </w:tcPr>
          <w:p>
            <w:pPr>
              <w:jc w:val="center"/>
              <w:spacing w:line="400" w:lineRule="exact"/>
              <w:rPr>
                <w:rFonts w:hint="eastAsia" w:ascii="宋体" w:hAnsi="宋体"/>
                <w:color w:val="auto"/>
                <w:sz w:val="28"/>
                <w:highlight w:val="none"/>
              </w:rPr>
            </w:pPr>
            <w:r>
              <w:rPr>
                <w:rFonts w:hint="eastAsia" w:ascii="宋体" w:hAnsi="宋体"/>
                <w:color w:val="auto"/>
                <w:sz w:val="28"/>
                <w:highlight w:val="none"/>
              </w:rPr>
              <w:t xml:space="preserve">投标应答</w:t>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tc>
        <w:tc>
          <w:tcPr>
            <w:tcW w:w="4970" w:type="dxa"/>
            <w:vAlign w:val="top"/>
            <w:textDirection w:val="lrTb"/>
            <w:noWrap w:val="false"/>
          </w:tcPr>
          <w:p>
            <w:pPr>
              <w:ind w:left="422" w:hanging="422"/>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eastAsia" w:ascii="宋体" w:hAnsi="宋体" w:eastAsia="宋体" w:cs="Times New Roman"/>
                <w:color w:val="auto"/>
                <w:sz w:val="28"/>
                <w:highlight w:val="none"/>
              </w:rPr>
            </w:pPr>
            <w:r>
              <w:rPr>
                <w:rFonts w:hint="eastAsia" w:ascii="宋体" w:hAnsi="宋体" w:eastAsia="宋体" w:cs="Times New Roman"/>
                <w:color w:val="auto"/>
                <w:sz w:val="28"/>
                <w:highlight w:val="none"/>
              </w:rPr>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default" w:ascii="宋体" w:hAnsi="宋体" w:eastAsia="宋体"/>
                <w:color w:val="auto"/>
                <w:sz w:val="32"/>
                <w:highlight w:val="none"/>
              </w:rPr>
            </w:pPr>
            <w:r>
              <w:rPr>
                <w:rFonts w:hint="eastAsia" w:ascii="宋体" w:hAnsi="宋体"/>
                <w:color w:val="auto"/>
                <w:sz w:val="32"/>
                <w:highlight w:val="none"/>
                <w:lang w:val="en-US" w:eastAsia="zh-CN"/>
              </w:rPr>
              <w:t xml:space="preserve">.......</w:t>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r>
        <w:trPr>
          <w:trHeight w:val="995"/>
        </w:trPr>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958"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206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c>
          <w:tcPr>
            <w:tcW w:w="4970" w:type="dxa"/>
            <w:vAlign w:val="top"/>
            <w:textDirection w:val="lrTb"/>
            <w:noWrap w:val="false"/>
          </w:tcPr>
          <w:p>
            <w:pPr>
              <w:jc w:val="center"/>
              <w:spacing w:line="400" w:lineRule="exact"/>
              <w:rPr>
                <w:rFonts w:hint="eastAsia" w:ascii="宋体" w:hAnsi="宋体"/>
                <w:color w:val="auto"/>
                <w:sz w:val="32"/>
                <w:highlight w:val="none"/>
              </w:rPr>
            </w:pPr>
            <w:r>
              <w:rPr>
                <w:rFonts w:hint="eastAsia" w:ascii="宋体" w:hAnsi="宋体"/>
                <w:color w:val="auto"/>
                <w:sz w:val="32"/>
                <w:highlight w:val="none"/>
              </w:rPr>
            </w:r>
            <w:r/>
          </w:p>
        </w:tc>
      </w:tr>
    </w:tbl>
    <w:p>
      <w:pPr>
        <w:ind w:left="600" w:hanging="480"/>
        <w:spacing w:line="400" w:lineRule="exact"/>
        <w:rPr>
          <w:rFonts w:ascii="宋体" w:hAnsi="宋体"/>
          <w:color w:val="auto"/>
          <w:sz w:val="24"/>
          <w:highlight w:val="none"/>
        </w:rPr>
      </w:pPr>
      <w:r>
        <w:rPr>
          <w:rFonts w:hint="eastAsia" w:ascii="宋体" w:hAnsi="宋体"/>
          <w:color w:val="auto"/>
          <w:sz w:val="24"/>
          <w:highlight w:val="none"/>
        </w:rPr>
        <w:t xml:space="preserve">注：供应商必须据实填写，不得虚假应答，否则将取消其投标或中标资格。</w:t>
      </w:r>
      <w:r/>
    </w:p>
    <w:p>
      <w:pPr>
        <w:ind w:firstLine="490"/>
        <w:jc w:val="left"/>
        <w:spacing w:line="400" w:lineRule="exact"/>
        <w:rPr>
          <w:rFonts w:hint="eastAsia" w:ascii="宋体" w:hAnsi="宋体"/>
          <w:bCs/>
          <w:color w:val="auto"/>
          <w:sz w:val="28"/>
          <w:szCs w:val="28"/>
          <w:highlight w:val="none"/>
        </w:rPr>
      </w:pPr>
      <w:r>
        <w:rPr>
          <w:rFonts w:hint="eastAsia" w:ascii="宋体" w:hAnsi="宋体"/>
          <w:bCs/>
          <w:color w:val="auto"/>
          <w:sz w:val="28"/>
          <w:szCs w:val="28"/>
          <w:highlight w:val="none"/>
        </w:rPr>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t xml:space="preserve">投标人名称：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法定代表人或授权代表（电子签章或签字）：</w:t>
      </w:r>
      <w:r>
        <w:rPr>
          <w:rFonts w:hint="eastAsia" w:ascii="宋体" w:hAnsi="宋体"/>
          <w:color w:val="auto"/>
          <w:sz w:val="24"/>
          <w:highlight w:val="none"/>
          <w:u w:val="single"/>
        </w:rPr>
        <w:t xml:space="preserve">            </w:t>
      </w:r>
      <w:r/>
    </w:p>
    <w:p>
      <w:pPr>
        <w:ind w:firstLine="480"/>
        <w:jc w:val="left"/>
        <w:spacing w:line="400" w:lineRule="exact"/>
        <w:rPr>
          <w:rFonts w:hint="eastAsia" w:ascii="宋体" w:hAnsi="宋体"/>
          <w:color w:val="auto"/>
          <w:sz w:val="24"/>
          <w:highlight w:val="none"/>
          <w:u w:val="single"/>
        </w:rPr>
      </w:pPr>
      <w:r>
        <w:rPr>
          <w:rFonts w:hint="eastAsia" w:ascii="宋体" w:hAnsi="宋体"/>
          <w:color w:val="auto"/>
          <w:sz w:val="24"/>
          <w:highlight w:val="none"/>
        </w:rPr>
        <w:t xml:space="preserve">投标日期：</w:t>
      </w:r>
      <w:r>
        <w:rPr>
          <w:rFonts w:hint="eastAsia" w:ascii="宋体" w:hAnsi="宋体"/>
          <w:color w:val="auto"/>
          <w:sz w:val="24"/>
          <w:highlight w:val="none"/>
          <w:u w:val="single"/>
        </w:rPr>
        <w:t xml:space="preserve">                </w:t>
      </w:r>
      <w:r/>
    </w:p>
    <w:p>
      <w:pPr>
        <w:rPr>
          <w:rFonts w:hint="eastAsia"/>
          <w:color w:val="auto"/>
          <w:highlight w:val="none"/>
        </w:rPr>
      </w:pPr>
      <w:r>
        <w:rPr>
          <w:rFonts w:hint="eastAsia"/>
          <w:color w:val="auto"/>
          <w:highlight w:val="none"/>
        </w:rPr>
      </w:r>
      <w:r/>
    </w:p>
    <w:p>
      <w:pPr>
        <w:ind w:left="839" w:hanging="360"/>
        <w:spacing w:line="400" w:lineRule="exact"/>
        <w:rPr>
          <w:rFonts w:hint="eastAsia"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宋体" w:hAnsi="宋体"/>
          <w:bCs w:val="0"/>
          <w:color w:val="auto"/>
          <w:szCs w:val="28"/>
          <w:highlight w:val="none"/>
        </w:rPr>
        <w:br w:type="page" w:clear="all"/>
      </w:r>
      <w:r/>
    </w:p>
    <w:p>
      <w:pPr>
        <w:pStyle w:val="946"/>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（四）服务应答表</w:t>
      </w:r>
      <w:r/>
    </w:p>
    <w:p>
      <w:pPr>
        <w:pStyle w:val="1218"/>
        <w:rPr>
          <w:rFonts w:hint="eastAsia" w:ascii="宋体" w:hAnsi="宋体" w:cs="宋体"/>
          <w:color w:val="auto"/>
          <w:highlight w:val="none"/>
        </w:rPr>
      </w:pPr>
      <w:r>
        <w:rPr>
          <w:rFonts w:hint="eastAsia" w:ascii="宋体" w:hAnsi="宋体" w:cs="宋体"/>
          <w:color w:val="auto"/>
          <w:highlight w:val="none"/>
        </w:rPr>
      </w:r>
      <w:r/>
    </w:p>
    <w:p>
      <w:pPr>
        <w:pStyle w:val="1218"/>
        <w:rPr>
          <w:rFonts w:hint="eastAsia" w:ascii="宋体" w:hAnsi="宋体" w:cs="宋体"/>
          <w:color w:val="auto"/>
          <w:highlight w:val="none"/>
        </w:rPr>
      </w:pPr>
      <w:r>
        <w:rPr>
          <w:rFonts w:hint="eastAsia" w:ascii="宋体" w:hAnsi="宋体" w:cs="宋体"/>
          <w:color w:val="auto"/>
          <w:highlight w:val="none"/>
        </w:rPr>
        <w:t xml:space="preserve">项目名称：                                          </w:t>
      </w:r>
      <w:r/>
    </w:p>
    <w:p>
      <w:pPr>
        <w:pStyle w:val="1218"/>
        <w:rPr>
          <w:rFonts w:ascii="宋体" w:hAnsi="宋体" w:cs="宋体"/>
          <w:color w:val="auto"/>
          <w:highlight w:val="none"/>
        </w:rPr>
      </w:pPr>
      <w:r>
        <w:rPr>
          <w:rFonts w:hint="eastAsia" w:ascii="宋体" w:hAnsi="宋体" w:cs="宋体"/>
          <w:color w:val="auto"/>
          <w:highlight w:val="none"/>
        </w:rPr>
        <w:t xml:space="preserve">项目编号： </w:t>
      </w:r>
      <w:r/>
    </w:p>
    <w:p>
      <w:pPr>
        <w:pStyle w:val="1146"/>
        <w:spacing w:line="400" w:lineRule="exact"/>
        <w:rPr>
          <w:bCs w:val="0"/>
          <w:color w:val="auto"/>
          <w:szCs w:val="28"/>
          <w:highlight w:val="none"/>
        </w:rPr>
      </w:pPr>
      <w:r>
        <w:rPr>
          <w:bCs w:val="0"/>
          <w:color w:val="auto"/>
          <w:szCs w:val="28"/>
          <w:highlight w:val="none"/>
        </w:rPr>
      </w:r>
      <w:r/>
    </w:p>
    <w:tbl>
      <w:tblPr>
        <w:tblStyle w:val="955"/>
        <w:tblW w:w="0" w:type="auto"/>
        <w:tblInd w:w="-105" w:type="dxa"/>
        <w:tblLayout w:type="fixed"/>
        <w:tblCellMar>
          <w:left w:w="15" w:type="dxa"/>
          <w:top w:w="15" w:type="dxa"/>
          <w:right w:w="15" w:type="dxa"/>
          <w:bottom w:w="0" w:type="dxa"/>
        </w:tblCellMar>
        <w:tblLook w:val="04A0" w:firstRow="1" w:lastRow="0" w:firstColumn="1" w:lastColumn="0" w:noHBand="0" w:noVBand="1"/>
      </w:tblPr>
      <w:tblGrid>
        <w:gridCol w:w="964"/>
        <w:gridCol w:w="3025"/>
        <w:gridCol w:w="3149"/>
        <w:gridCol w:w="179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75"/>
              <w:ind w:left="0" w:firstLine="0"/>
              <w:jc w:val="center"/>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75"/>
              <w:ind w:firstLine="787"/>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采购需求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75"/>
              <w:ind w:firstLine="1024"/>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响应情况</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75"/>
              <w:spacing w:line="400" w:lineRule="exact"/>
              <w:rPr>
                <w:rFonts w:ascii="Arial" w:hAnsi="Arial" w:eastAsia="宋体" w:cs="Arial"/>
                <w:bCs/>
                <w:color w:val="auto"/>
                <w:highlight w:val="none"/>
              </w:rPr>
            </w:pPr>
            <w:r>
              <w:rPr>
                <w:rFonts w:hint="eastAsia" w:ascii="Arial" w:hAnsi="Arial" w:eastAsia="宋体" w:cs="Arial"/>
                <w:bCs/>
                <w:color w:val="auto"/>
                <w:highlight w:val="none"/>
              </w:rPr>
              <w:t xml:space="preserve">偏离情况</w:t>
            </w:r>
            <w:r/>
          </w:p>
        </w:tc>
      </w:tr>
      <w:tr>
        <w:trPr>
          <w:cantSplit/>
          <w:trHeight w:val="4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　</w:t>
            </w:r>
            <w:r/>
          </w:p>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　</w:t>
            </w:r>
            <w:r/>
          </w:p>
        </w:tc>
      </w:tr>
      <w:tr>
        <w:trPr>
          <w:cantSplit/>
          <w:trHeight w:val="6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lang w:val="en-US" w:eastAsia="zh-CN"/>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r>
        <w:trPr>
          <w:cantSplit/>
          <w:trHeight w:val="4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6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lang w:val="en-US" w:eastAsia="zh-CN"/>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025"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3149"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794" w:type="dxa"/>
            <w:vAlign w:val="center"/>
            <w:textDirection w:val="lrTb"/>
            <w:noWrap w:val="false"/>
          </w:tcPr>
          <w:p>
            <w:pPr>
              <w:pStyle w:val="1175"/>
              <w:spacing w:line="400" w:lineRule="exact"/>
              <w:rPr>
                <w:rFonts w:hint="eastAsia" w:ascii="Arial" w:hAnsi="Arial" w:eastAsia="宋体" w:cs="Arial"/>
                <w:bCs/>
                <w:color w:val="auto"/>
                <w:highlight w:val="none"/>
              </w:rPr>
            </w:pPr>
            <w:r>
              <w:rPr>
                <w:rFonts w:hint="eastAsia" w:ascii="Arial" w:hAnsi="Arial" w:eastAsia="宋体" w:cs="Arial"/>
                <w:bCs/>
                <w:color w:val="auto"/>
                <w:highlight w:val="none"/>
              </w:rPr>
            </w:r>
            <w:r/>
          </w:p>
        </w:tc>
      </w:tr>
    </w:tbl>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0" w:right="0" w:firstLine="480"/>
        <w:jc w:val="lef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lef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left="840" w:hanging="840"/>
        <w:spacing w:line="400" w:lineRule="exact"/>
        <w:rPr>
          <w:rFonts w:ascii="Arial" w:hAnsi="Arial" w:cs="Arial"/>
          <w:color w:val="auto"/>
          <w:sz w:val="24"/>
          <w:highlight w:val="none"/>
        </w:rPr>
      </w:pPr>
      <w:r>
        <w:rPr>
          <w:rFonts w:ascii="Arial" w:hAnsi="Arial" w:cs="Arial"/>
          <w:color w:val="auto"/>
          <w:sz w:val="24"/>
          <w:highlight w:val="none"/>
        </w:rPr>
      </w:r>
      <w:r/>
    </w:p>
    <w:p>
      <w:pPr>
        <w:ind w:left="840" w:hanging="840"/>
        <w:spacing w:line="400" w:lineRule="exact"/>
        <w:rPr>
          <w:rFonts w:ascii="Arial" w:hAnsi="Arial" w:cs="Arial"/>
          <w:color w:val="auto"/>
          <w:sz w:val="24"/>
          <w:highlight w:val="none"/>
        </w:rPr>
      </w:pPr>
      <w:r>
        <w:rPr>
          <w:rFonts w:hint="eastAsia" w:ascii="Arial" w:hAnsi="Arial" w:cs="Arial"/>
          <w:color w:val="auto"/>
          <w:sz w:val="24"/>
          <w:highlight w:val="none"/>
        </w:rPr>
        <w:t xml:space="preserve">注：1. 供应商必须把招标项目的全部服务内容事项列入此表。</w:t>
      </w:r>
      <w:r/>
    </w:p>
    <w:p>
      <w:pPr>
        <w:ind w:left="839" w:hanging="360"/>
        <w:spacing w:line="400" w:lineRule="exact"/>
        <w:rPr>
          <w:rFonts w:ascii="Arial" w:hAnsi="Arial" w:cs="Arial"/>
          <w:color w:val="auto"/>
          <w:sz w:val="24"/>
          <w:highlight w:val="none"/>
        </w:rPr>
      </w:pPr>
      <w:r>
        <w:rPr>
          <w:rFonts w:hint="eastAsia" w:ascii="Arial" w:hAnsi="Arial" w:cs="Arial"/>
          <w:color w:val="auto"/>
          <w:sz w:val="24"/>
          <w:highlight w:val="none"/>
        </w:rPr>
        <w:t xml:space="preserve">2．按照招标项目服务要求的顺序对应填写。</w:t>
      </w:r>
      <w:r/>
    </w:p>
    <w:p>
      <w:pPr>
        <w:ind w:left="839" w:hanging="360"/>
        <w:spacing w:line="400" w:lineRule="exact"/>
        <w:rPr>
          <w:rFonts w:hint="eastAsia" w:ascii="Arial" w:hAnsi="Arial" w:cs="Arial"/>
          <w:color w:val="auto"/>
          <w:sz w:val="24"/>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rFonts w:hint="eastAsia" w:ascii="Arial" w:hAnsi="Arial" w:cs="Arial"/>
          <w:color w:val="auto"/>
          <w:sz w:val="24"/>
          <w:highlight w:val="none"/>
        </w:rPr>
        <w:t xml:space="preserve">3．供应商必须据实填写，不得虚假填写，否则将取消其投标或中标资格。</w:t>
      </w:r>
      <w:r/>
    </w:p>
    <w:p>
      <w:pPr>
        <w:pStyle w:val="946"/>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（五）政府采购诚信承诺书</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t xml:space="preserve">（采购人）：</w:t>
      </w:r>
      <w:r/>
    </w:p>
    <w:p>
      <w:pPr>
        <w:ind w:firstLine="420"/>
        <w:spacing w:line="360" w:lineRule="auto"/>
        <w:rPr>
          <w:rFonts w:ascii="Arial" w:hAnsi="Arial" w:cs="Arial"/>
          <w:color w:val="auto"/>
          <w:highlight w:val="none"/>
        </w:rPr>
      </w:pPr>
      <w:r>
        <w:rPr>
          <w:rFonts w:ascii="Arial" w:hAnsi="Arial" w:cs="Arial"/>
          <w:color w:val="auto"/>
          <w:highlight w:val="none"/>
        </w:rPr>
        <w:t xml:space="preserve">我公司（供应商名称）已详细阅读了</w:t>
      </w:r>
      <w:r>
        <w:rPr>
          <w:rFonts w:ascii="Arial" w:hAnsi="Arial" w:cs="Arial"/>
          <w:color w:val="auto"/>
          <w:highlight w:val="none"/>
          <w:u w:val="single"/>
        </w:rPr>
        <w:t xml:space="preserve">    </w:t>
      </w:r>
      <w:r>
        <w:rPr>
          <w:rFonts w:ascii="Arial" w:hAnsi="Arial" w:cs="Arial"/>
          <w:color w:val="auto"/>
          <w:highlight w:val="none"/>
        </w:rPr>
        <w:t xml:space="preserve">项目（项目编号：</w:t>
      </w:r>
      <w:r>
        <w:rPr>
          <w:rFonts w:ascii="Arial" w:hAnsi="Arial" w:cs="Arial"/>
          <w:color w:val="auto"/>
          <w:highlight w:val="none"/>
          <w:u w:val="single"/>
        </w:rPr>
        <w:t xml:space="preserve">   </w:t>
      </w:r>
      <w:r>
        <w:rPr>
          <w:rFonts w:ascii="Arial" w:hAnsi="Arial" w:cs="Arial"/>
          <w:color w:val="auto"/>
          <w:highlight w:val="none"/>
        </w:rPr>
        <w:t xml:space="preserve">）招标文件，自愿参加本次投标，现就有关事项做出郑重承诺如下：</w:t>
      </w:r>
      <w:r/>
    </w:p>
    <w:p>
      <w:pPr>
        <w:ind w:firstLine="420"/>
        <w:spacing w:line="360" w:lineRule="auto"/>
        <w:rPr>
          <w:rFonts w:ascii="Arial" w:hAnsi="Arial" w:cs="Arial"/>
          <w:color w:val="auto"/>
          <w:highlight w:val="none"/>
        </w:rPr>
      </w:pPr>
      <w:r>
        <w:rPr>
          <w:rFonts w:ascii="Arial" w:hAnsi="Arial" w:cs="Arial"/>
          <w:color w:val="auto"/>
          <w:highlight w:val="none"/>
        </w:rPr>
        <w:t xml:space="preserve">1、所提供的一切资料都是真实、准确、完整的；</w:t>
      </w:r>
      <w:r/>
    </w:p>
    <w:p>
      <w:pPr>
        <w:ind w:firstLine="420"/>
        <w:spacing w:line="360" w:lineRule="auto"/>
        <w:rPr>
          <w:rFonts w:ascii="Arial" w:hAnsi="Arial" w:cs="Arial"/>
          <w:color w:val="auto"/>
          <w:highlight w:val="none"/>
        </w:rPr>
      </w:pPr>
      <w:r>
        <w:rPr>
          <w:rFonts w:ascii="Arial" w:hAnsi="Arial" w:cs="Arial"/>
          <w:color w:val="auto"/>
          <w:highlight w:val="none"/>
        </w:rPr>
        <w:t xml:space="preserve">2、不以他人名义投标或以其他方式弄虚作假，骗取中标；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3、不与其他供应商相互串通投标；</w:t>
      </w:r>
      <w:r/>
    </w:p>
    <w:p>
      <w:pPr>
        <w:ind w:firstLine="420"/>
        <w:spacing w:line="360" w:lineRule="auto"/>
        <w:rPr>
          <w:rFonts w:ascii="Arial" w:hAnsi="Arial" w:cs="Arial"/>
          <w:color w:val="auto"/>
          <w:highlight w:val="none"/>
        </w:rPr>
      </w:pPr>
      <w:r>
        <w:rPr>
          <w:rFonts w:ascii="Arial" w:hAnsi="Arial" w:cs="Arial"/>
          <w:color w:val="auto"/>
          <w:highlight w:val="none"/>
        </w:rPr>
        <w:t xml:space="preserve">4、不向采购人或评标委员会行贿以牟取中标；</w:t>
      </w:r>
      <w:r/>
    </w:p>
    <w:p>
      <w:pPr>
        <w:ind w:firstLine="420"/>
        <w:spacing w:line="360" w:lineRule="auto"/>
        <w:rPr>
          <w:rFonts w:ascii="Arial" w:hAnsi="Arial" w:cs="Arial"/>
          <w:color w:val="auto"/>
          <w:highlight w:val="none"/>
        </w:rPr>
      </w:pPr>
      <w:r>
        <w:rPr>
          <w:rFonts w:ascii="Arial" w:hAnsi="Arial" w:cs="Arial"/>
          <w:color w:val="auto"/>
          <w:highlight w:val="none"/>
        </w:rPr>
        <w:t xml:space="preserve">5、在领取招标文件、缴纳保证金后，准时参加开标；</w:t>
      </w:r>
      <w:r/>
    </w:p>
    <w:p>
      <w:pPr>
        <w:ind w:firstLine="420"/>
        <w:spacing w:line="360" w:lineRule="auto"/>
        <w:rPr>
          <w:rFonts w:ascii="Arial" w:hAnsi="Arial" w:cs="Arial"/>
          <w:color w:val="auto"/>
          <w:highlight w:val="none"/>
        </w:rPr>
      </w:pPr>
      <w:r>
        <w:rPr>
          <w:rFonts w:ascii="Arial" w:hAnsi="Arial" w:cs="Arial"/>
          <w:color w:val="auto"/>
          <w:highlight w:val="none"/>
        </w:rPr>
        <w:t xml:space="preserve">6、在以往的招标采购活动中，无重大违法、违规的不良记录；或虽有不良记录，但已超过处理期限；</w:t>
      </w:r>
      <w:r/>
    </w:p>
    <w:p>
      <w:pPr>
        <w:ind w:firstLine="420"/>
        <w:spacing w:line="360" w:lineRule="auto"/>
        <w:rPr>
          <w:rFonts w:ascii="Arial" w:hAnsi="Arial" w:cs="Arial"/>
          <w:color w:val="auto"/>
          <w:highlight w:val="none"/>
        </w:rPr>
      </w:pPr>
      <w:r>
        <w:rPr>
          <w:rFonts w:ascii="Arial" w:hAnsi="Arial" w:cs="Arial"/>
          <w:color w:val="auto"/>
          <w:highlight w:val="none"/>
        </w:rPr>
        <w:t xml:space="preserve">7、未被地市级及以上行政主管部门做出取消投标资格的处罚且该处罚在有效期内的；</w:t>
      </w:r>
      <w:r/>
    </w:p>
    <w:p>
      <w:pPr>
        <w:ind w:firstLine="420"/>
        <w:spacing w:line="360" w:lineRule="auto"/>
        <w:rPr>
          <w:rFonts w:ascii="Arial" w:hAnsi="Arial" w:cs="Arial"/>
          <w:color w:val="auto"/>
          <w:highlight w:val="none"/>
        </w:rPr>
      </w:pPr>
      <w:r>
        <w:rPr>
          <w:rFonts w:ascii="Arial" w:hAnsi="Arial" w:cs="Arial"/>
          <w:color w:val="auto"/>
          <w:highlight w:val="none"/>
        </w:rPr>
        <w:t xml:space="preserve">8、本单位一旦中标，将严格按照投标文件所承诺的报价、质量、工期、投标方案等内容组织实施；</w:t>
      </w:r>
      <w:r/>
    </w:p>
    <w:p>
      <w:pPr>
        <w:ind w:firstLine="420"/>
        <w:spacing w:line="360" w:lineRule="auto"/>
        <w:rPr>
          <w:rFonts w:ascii="Arial" w:hAnsi="Arial" w:cs="Arial"/>
          <w:color w:val="auto"/>
          <w:highlight w:val="none"/>
        </w:rPr>
      </w:pPr>
      <w:r>
        <w:rPr>
          <w:rFonts w:ascii="Arial" w:hAnsi="Arial" w:cs="Arial"/>
          <w:color w:val="auto"/>
          <w:highlight w:val="none"/>
        </w:rPr>
        <w:t xml:space="preserve">9、本单位一旦中标，将按规定及时与采购人签订合同；</w:t>
      </w:r>
      <w:r/>
    </w:p>
    <w:p>
      <w:pPr>
        <w:ind w:firstLine="420"/>
        <w:spacing w:line="360" w:lineRule="auto"/>
        <w:rPr>
          <w:rFonts w:ascii="Arial" w:hAnsi="Arial" w:cs="Arial"/>
          <w:color w:val="auto"/>
          <w:highlight w:val="none"/>
        </w:rPr>
      </w:pPr>
      <w:r>
        <w:rPr>
          <w:rFonts w:ascii="Arial" w:hAnsi="Arial" w:cs="Arial"/>
          <w:color w:val="auto"/>
          <w:highlight w:val="none"/>
        </w:rPr>
        <w:t xml:space="preserve">10、本单位保证中标后不转包，若有分包须征得采购人同意；</w:t>
      </w:r>
      <w:r/>
    </w:p>
    <w:p>
      <w:pPr>
        <w:ind w:firstLine="420"/>
        <w:spacing w:line="360" w:lineRule="auto"/>
        <w:rPr>
          <w:rFonts w:ascii="Arial" w:hAnsi="Arial" w:cs="Arial"/>
          <w:color w:val="auto"/>
          <w:highlight w:val="none"/>
        </w:rPr>
      </w:pPr>
      <w:r>
        <w:rPr>
          <w:rFonts w:ascii="Arial" w:hAnsi="Arial" w:cs="Arial"/>
          <w:color w:val="auto"/>
          <w:highlight w:val="none"/>
        </w:rPr>
        <w:t xml:space="preserve">11、本承诺书将成为本单位投标文件的一部分，与投标文件具有同等的法律效力。</w:t>
      </w:r>
      <w:r/>
    </w:p>
    <w:p>
      <w:pPr>
        <w:ind w:firstLine="420"/>
        <w:spacing w:line="360" w:lineRule="auto"/>
        <w:rPr>
          <w:rFonts w:ascii="Arial" w:hAnsi="Arial" w:cs="Arial"/>
          <w:color w:val="auto"/>
          <w:highlight w:val="none"/>
        </w:rPr>
      </w:pPr>
      <w:r>
        <w:rPr>
          <w:rFonts w:ascii="Arial" w:hAnsi="Arial" w:cs="Arial"/>
          <w:color w:val="auto"/>
          <w:highlight w:val="non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none"/>
        </w:rPr>
      </w:pPr>
      <w:r>
        <w:rPr>
          <w:rFonts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Arial" w:hAnsi="Arial" w:cs="Arial"/>
          <w:color w:val="auto"/>
          <w:highlight w:val="none"/>
        </w:rPr>
        <w:t xml:space="preserve">                      </w:t>
      </w: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法定代表人或授权代表（签字或签章</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420"/>
        <w:jc w:val="right"/>
        <w:spacing w:line="360" w:lineRule="auto"/>
        <w:rPr>
          <w:rFonts w:ascii="Arial" w:hAnsi="Arial" w:cs="Arial"/>
          <w:color w:val="auto"/>
          <w:highlight w:val="none"/>
        </w:rPr>
      </w:pPr>
      <w:r>
        <w:rPr>
          <w:rFonts w:ascii="Arial" w:hAnsi="Arial" w:cs="Arial"/>
          <w:color w:val="auto"/>
          <w:highlight w:val="none"/>
        </w:rPr>
        <w:t xml:space="preserve">                       年   月   日</w:t>
      </w:r>
      <w:r/>
    </w:p>
    <w:p>
      <w:pPr>
        <w:ind w:firstLine="420"/>
        <w:spacing w:line="360" w:lineRule="auto"/>
        <w:rPr>
          <w:rFonts w:ascii="Arial" w:hAnsi="Arial" w:cs="Arial"/>
          <w:color w:val="auto"/>
          <w:highlight w:val="none"/>
        </w:rPr>
        <w:sectPr>
          <w:headerReference w:type="default" r:id="rId12"/>
          <w:footerReference w:type="default" r:id="rId21"/>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none"/>
        </w:rPr>
      </w:r>
      <w:r/>
    </w:p>
    <w:p>
      <w:pPr>
        <w:pStyle w:val="946"/>
        <w:jc w:val="center"/>
        <w:spacing w:line="400" w:lineRule="exact"/>
        <w:rPr>
          <w:rFonts w:hint="default"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（六）</w:t>
      </w:r>
      <w:r>
        <w:rPr>
          <w:rFonts w:hint="default" w:ascii="宋体" w:hAnsi="宋体" w:eastAsia="宋体" w:cs="宋体"/>
          <w:b/>
          <w:bCs/>
          <w:color w:val="auto"/>
          <w:sz w:val="32"/>
          <w:szCs w:val="32"/>
          <w:highlight w:val="none"/>
          <w:lang w:val="en-US" w:eastAsia="zh-CN"/>
        </w:rPr>
        <w:t xml:space="preserve">供应商廉洁自律承诺书</w:t>
      </w:r>
      <w:r/>
    </w:p>
    <w:p>
      <w:pPr>
        <w:rPr>
          <w:rFonts w:ascii="Arial" w:hAnsi="Arial" w:cs="Arial"/>
          <w:color w:val="auto"/>
          <w:sz w:val="28"/>
          <w:szCs w:val="28"/>
          <w:highlight w:val="none"/>
        </w:rPr>
      </w:pPr>
      <w:r>
        <w:rPr>
          <w:rFonts w:ascii="Arial" w:hAnsi="Arial" w:cs="Arial"/>
          <w:color w:val="auto"/>
          <w:sz w:val="28"/>
          <w:szCs w:val="28"/>
          <w:highlight w:val="none"/>
        </w:rPr>
        <w:t xml:space="preserve">靖江市政府采购供应商廉洁自律承诺书</w:t>
      </w:r>
      <w:r/>
    </w:p>
    <w:p>
      <w:pPr>
        <w:pStyle w:val="1175"/>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政府采购是实行公开、公平、公正的阳光工程，给予了每个供应商平等竞争的机会。作为参与此次政府招标活动的单位,我公司现郑重做出以下承诺：</w:t>
      </w:r>
      <w:r/>
    </w:p>
    <w:p>
      <w:pPr>
        <w:ind w:firstLine="420"/>
        <w:spacing w:line="520" w:lineRule="exact"/>
        <w:rPr>
          <w:rFonts w:ascii="Arial" w:hAnsi="Arial" w:cs="Arial"/>
          <w:color w:val="auto"/>
          <w:highlight w:val="none"/>
        </w:rPr>
      </w:pPr>
      <w:r>
        <w:rPr>
          <w:rFonts w:ascii="Arial" w:hAnsi="Arial" w:cs="Arial"/>
          <w:color w:val="auto"/>
          <w:highlight w:val="none"/>
        </w:rPr>
        <w:t xml:space="preserve">一、遵守《中华人民共和国政府采购法》及省、市有关政府招标的各项法律、法规和制度。</w:t>
      </w:r>
      <w:r/>
    </w:p>
    <w:p>
      <w:pPr>
        <w:ind w:firstLine="420"/>
        <w:spacing w:line="520" w:lineRule="exact"/>
        <w:rPr>
          <w:rFonts w:ascii="Arial" w:hAnsi="Arial" w:cs="Arial"/>
          <w:color w:val="auto"/>
          <w:highlight w:val="none"/>
        </w:rPr>
      </w:pPr>
      <w:r>
        <w:rPr>
          <w:rFonts w:ascii="Arial" w:hAnsi="Arial" w:cs="Arial"/>
          <w:color w:val="auto"/>
          <w:highlight w:val="none"/>
        </w:rPr>
        <w:t xml:space="preserve">二、客观真实反映自身情况，按规定接受政府采购供应商资格审查, 不提供虚假材料，不夸大自身技术和提供服务的能力。</w:t>
      </w:r>
      <w:r/>
    </w:p>
    <w:p>
      <w:pPr>
        <w:ind w:firstLine="420"/>
        <w:spacing w:line="520" w:lineRule="exact"/>
        <w:rPr>
          <w:rFonts w:ascii="Arial" w:hAnsi="Arial" w:cs="Arial"/>
          <w:color w:val="auto"/>
          <w:highlight w:val="none"/>
        </w:rPr>
      </w:pPr>
      <w:r>
        <w:rPr>
          <w:rFonts w:ascii="Arial" w:hAnsi="Arial" w:cs="Arial"/>
          <w:color w:val="auto"/>
          <w:highlight w:val="non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auto"/>
          <w:highlight w:val="none"/>
        </w:rPr>
      </w:pPr>
      <w:r>
        <w:rPr>
          <w:rFonts w:ascii="Arial" w:hAnsi="Arial" w:cs="Arial"/>
          <w:color w:val="auto"/>
          <w:highlight w:val="none"/>
        </w:rPr>
        <w:t xml:space="preserve">四、在政府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auto"/>
          <w:highlight w:val="none"/>
        </w:rPr>
      </w:pPr>
      <w:r>
        <w:rPr>
          <w:rFonts w:ascii="Arial" w:hAnsi="Arial" w:cs="Arial"/>
          <w:color w:val="auto"/>
          <w:highlight w:val="none"/>
        </w:rPr>
        <w:t xml:space="preserve">五、自觉接受政府采购监督管理部门及其他相关部门的监督检查。</w:t>
      </w:r>
      <w:r/>
    </w:p>
    <w:p>
      <w:pPr>
        <w:pStyle w:val="1175"/>
        <w:ind w:firstLine="420"/>
        <w:spacing w:line="520" w:lineRule="exact"/>
        <w:rPr>
          <w:rFonts w:ascii="Arial" w:hAnsi="Arial" w:eastAsia="宋体" w:cs="Arial"/>
          <w:b/>
          <w:bCs/>
          <w:color w:val="auto"/>
          <w:sz w:val="21"/>
          <w:szCs w:val="21"/>
          <w:highlight w:val="none"/>
        </w:rPr>
      </w:pPr>
      <w:r>
        <w:rPr>
          <w:rFonts w:ascii="Arial" w:hAnsi="Arial" w:eastAsia="宋体" w:cs="Arial"/>
          <w:color w:val="auto"/>
          <w:sz w:val="21"/>
          <w:szCs w:val="21"/>
          <w:highlight w:val="none"/>
        </w:rPr>
        <w:t xml:space="preserve">如违反以上承诺，我公司愿承担一切法律责任，并接受政府采购监督管理部门及其他相关部门依法作出的处罚。 </w:t>
      </w:r>
      <w:r/>
    </w:p>
    <w:p>
      <w:pPr>
        <w:pStyle w:val="1175"/>
        <w:ind w:firstLine="420"/>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w:t>
      </w:r>
      <w:r>
        <w:rPr>
          <w:color w:val="auto"/>
          <w:spacing w:val="-3"/>
          <w:sz w:val="24"/>
          <w:szCs w:val="24"/>
          <w:highlight w:val="none"/>
        </w:rPr>
        <w:t xml:space="preserve">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  年  月  日</w:t>
      </w:r>
      <w:r/>
    </w:p>
    <w:p>
      <w:pPr>
        <w:pStyle w:val="996"/>
        <w:rPr>
          <w:color w:val="auto"/>
          <w:highlight w:val="non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none"/>
        </w:rPr>
      </w:r>
      <w:r/>
    </w:p>
    <w:p>
      <w:pPr>
        <w:ind w:right="264"/>
        <w:jc w:val="center"/>
        <w:spacing w:before="54" w:line="312" w:lineRule="auto"/>
        <w:rPr>
          <w:b/>
          <w:color w:val="auto"/>
          <w:sz w:val="36"/>
          <w:szCs w:val="36"/>
          <w:highlight w:val="none"/>
        </w:rPr>
      </w:pPr>
      <w:r>
        <w:rPr>
          <w:rFonts w:hint="eastAsia"/>
          <w:b/>
          <w:color w:val="auto"/>
          <w:sz w:val="36"/>
          <w:szCs w:val="36"/>
          <w:highlight w:val="none"/>
        </w:rPr>
        <w:t xml:space="preserve">四、综合评审评分项</w:t>
      </w:r>
      <w:r/>
    </w:p>
    <w:p>
      <w:pPr>
        <w:pStyle w:val="946"/>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（一） 类似业绩一览表</w:t>
      </w:r>
      <w:r/>
    </w:p>
    <w:p>
      <w:pPr>
        <w:spacing w:line="440" w:lineRule="exact"/>
        <w:rPr>
          <w:rFonts w:ascii="宋体" w:hAnsi="宋体" w:cs="宋体"/>
          <w:b/>
          <w:bCs/>
          <w:color w:val="auto"/>
          <w:sz w:val="22"/>
          <w:szCs w:val="22"/>
          <w:highlight w:val="none"/>
        </w:rPr>
      </w:pPr>
      <w:r>
        <w:rPr>
          <w:rFonts w:ascii="宋体" w:hAnsi="宋体" w:cs="宋体"/>
          <w:b/>
          <w:bCs/>
          <w:color w:val="auto"/>
          <w:sz w:val="22"/>
          <w:szCs w:val="22"/>
          <w:highlight w:val="none"/>
        </w:rPr>
      </w:r>
      <w:r/>
    </w:p>
    <w:tbl>
      <w:tblPr>
        <w:tblStyle w:val="9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序号</w:t>
            </w:r>
            <w:r/>
          </w:p>
        </w:tc>
        <w:tc>
          <w:tcPr>
            <w:tcW w:w="2247"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合同名称</w:t>
            </w:r>
            <w:r/>
          </w:p>
        </w:tc>
        <w:tc>
          <w:tcPr>
            <w:tcW w:w="2087"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采购单位</w:t>
            </w:r>
            <w:r/>
          </w:p>
        </w:tc>
        <w:tc>
          <w:tcPr>
            <w:tcW w:w="2142"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合同签署日</w:t>
            </w:r>
            <w:r/>
          </w:p>
        </w:tc>
        <w:tc>
          <w:tcPr>
            <w:tcW w:w="2142" w:type="dxa"/>
            <w:vAlign w:val="center"/>
            <w:textDirection w:val="lrTb"/>
            <w:noWrap w:val="false"/>
          </w:tcPr>
          <w:p>
            <w:pPr>
              <w:jc w:val="center"/>
              <w:spacing w:line="360" w:lineRule="exact"/>
              <w:widowControl w:val="off"/>
              <w:rPr>
                <w:rFonts w:ascii="仿宋" w:hAnsi="仿宋" w:eastAsia="仿宋" w:cs="仿宋"/>
                <w:color w:val="auto"/>
                <w:sz w:val="24"/>
                <w:highlight w:val="none"/>
              </w:rPr>
              <w:outlineLvl w:val="1"/>
            </w:pPr>
            <w:r>
              <w:rPr>
                <w:rFonts w:hint="eastAsia" w:ascii="仿宋" w:hAnsi="仿宋" w:eastAsia="仿宋" w:cs="仿宋"/>
                <w:color w:val="auto"/>
                <w:sz w:val="24"/>
                <w:highlight w:val="none"/>
                <w:lang w:val="zh-CN"/>
              </w:rPr>
              <w:t xml:space="preserve">合同金额</w:t>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1</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3</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4</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5</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6</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7</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r>
        <w:trPr>
          <w:jc w:val="center"/>
          <w:trHeight w:val="566"/>
        </w:trPr>
        <w:tc>
          <w:tcPr>
            <w:tcW w:w="663"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8</w:t>
            </w:r>
            <w:r/>
          </w:p>
        </w:tc>
        <w:tc>
          <w:tcPr>
            <w:tcW w:w="224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087"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c>
          <w:tcPr>
            <w:tcW w:w="2142" w:type="dxa"/>
            <w:vAlign w:val="center"/>
            <w:textDirection w:val="lrTb"/>
            <w:noWrap w:val="false"/>
          </w:tcPr>
          <w:p>
            <w:pPr>
              <w:jc w:val="center"/>
              <w:spacing w:line="360" w:lineRule="exact"/>
              <w:widowControl w:val="off"/>
              <w:rPr>
                <w:rFonts w:ascii="宋体" w:hAnsi="宋体" w:cs="宋体"/>
                <w:bCs/>
                <w:color w:val="auto"/>
                <w:sz w:val="22"/>
                <w:szCs w:val="22"/>
                <w:highlight w:val="none"/>
              </w:rPr>
            </w:pPr>
            <w:r>
              <w:rPr>
                <w:rFonts w:ascii="宋体" w:hAnsi="宋体" w:cs="宋体"/>
                <w:bCs/>
                <w:color w:val="auto"/>
                <w:sz w:val="22"/>
                <w:szCs w:val="22"/>
                <w:highlight w:val="none"/>
              </w:rPr>
            </w:r>
            <w:r/>
          </w:p>
        </w:tc>
      </w:tr>
    </w:tbl>
    <w:p>
      <w:pP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jc w:val="left"/>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89"/>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89"/>
        <w:ind w:firstLine="562"/>
        <w:rPr>
          <w:rFonts w:ascii="宋体" w:hAnsi="宋体" w:cs="宋体"/>
          <w:b/>
          <w:bCs/>
          <w:color w:val="auto"/>
          <w:sz w:val="28"/>
          <w:szCs w:val="28"/>
          <w:highlight w:val="none"/>
        </w:rPr>
      </w:pPr>
      <w:r>
        <w:rPr>
          <w:rFonts w:ascii="宋体" w:hAnsi="宋体" w:cs="宋体"/>
          <w:b/>
          <w:bCs/>
          <w:color w:val="auto"/>
          <w:sz w:val="28"/>
          <w:szCs w:val="28"/>
          <w:highlight w:val="none"/>
        </w:rPr>
      </w:r>
      <w:r/>
    </w:p>
    <w:p>
      <w:pPr>
        <w:ind w:left="0" w:right="0" w:firstLine="480"/>
        <w:jc w:val="right"/>
        <w:spacing w:before="0" w:after="0" w:line="400" w:lineRule="atLeast"/>
        <w:rPr>
          <w:rFonts w:hint="eastAsia" w:eastAsia="宋体"/>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4"/>
          <w:highlight w:val="none"/>
        </w:rPr>
        <w:t xml:space="preserve">                  </w:t>
      </w:r>
      <w:r>
        <w:rPr>
          <w:rFonts w:ascii="宋体" w:hAnsi="宋体" w:eastAsia="宋体" w:cs="宋体"/>
          <w:color w:val="auto"/>
          <w:sz w:val="24"/>
          <w:highlight w:val="none"/>
        </w:rPr>
        <w:t xml:space="preserve">投标人名称</w:t>
      </w:r>
      <w:r>
        <w:rPr>
          <w:rFonts w:hint="eastAsia" w:ascii="宋体" w:hAnsi="宋体" w:cs="宋体"/>
          <w:color w:val="auto"/>
          <w:sz w:val="24"/>
          <w:szCs w:val="24"/>
          <w:highlight w:val="none"/>
        </w:rPr>
        <w:t xml:space="preserve">（</w:t>
      </w:r>
      <w:r>
        <w:rPr>
          <w:rFonts w:hint="eastAsia" w:ascii="Times New Roman" w:hAnsi="Times New Roman"/>
          <w:color w:val="auto"/>
          <w:sz w:val="24"/>
          <w:szCs w:val="24"/>
          <w:highlight w:val="none"/>
          <w:u w:val="none"/>
        </w:rPr>
        <w:t xml:space="preserve">加盖</w:t>
      </w:r>
      <w:r>
        <w:rPr>
          <w:rFonts w:ascii="Times New Roman" w:hAnsi="Times New Roman"/>
          <w:color w:val="auto"/>
          <w:sz w:val="24"/>
          <w:szCs w:val="24"/>
          <w:highlight w:val="none"/>
          <w:u w:val="none"/>
        </w:rPr>
        <w:t xml:space="preserve">CA</w:t>
      </w:r>
      <w:r>
        <w:rPr>
          <w:rFonts w:hint="eastAsia" w:ascii="Times New Roman" w:hAnsi="Times New Roman"/>
          <w:color w:val="auto"/>
          <w:sz w:val="24"/>
          <w:szCs w:val="24"/>
          <w:highlight w:val="none"/>
          <w:u w:val="none"/>
        </w:rPr>
        <w:t xml:space="preserve">电子公章</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ascii="Arial" w:hAnsi="Arial" w:eastAsia="Arial" w:cs="Arial"/>
          <w:color w:val="auto"/>
          <w:sz w:val="24"/>
          <w:highlight w:val="none"/>
          <w:u w:val="single"/>
        </w:rPr>
        <w:t xml:space="preserve">            </w:t>
      </w:r>
      <w:r/>
    </w:p>
    <w:p>
      <w:pPr>
        <w:ind w:left="0" w:right="0" w:firstLine="480"/>
        <w:jc w:val="right"/>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法定代表人或授权代表（电子签章或签字</w:t>
      </w:r>
      <w:r>
        <w:rPr>
          <w:rFonts w:hint="eastAsia" w:ascii="宋体" w:hAnsi="宋体" w:cs="宋体"/>
          <w:color w:val="auto"/>
          <w:sz w:val="24"/>
          <w:highlight w:val="none"/>
          <w:lang w:eastAsia="zh-CN"/>
        </w:rPr>
        <w:t xml:space="preserve">）</w:t>
      </w:r>
      <w:r>
        <w:rPr>
          <w:rFonts w:ascii="宋体" w:hAnsi="宋体" w:eastAsia="宋体" w:cs="宋体"/>
          <w:color w:val="auto"/>
          <w:sz w:val="24"/>
          <w:highlight w:val="none"/>
        </w:rPr>
        <w:t xml:space="preserve">：</w:t>
      </w:r>
      <w:r>
        <w:rPr>
          <w:rFonts w:ascii="Arial" w:hAnsi="Arial" w:eastAsia="Arial" w:cs="Arial"/>
          <w:color w:val="auto"/>
          <w:sz w:val="24"/>
          <w:highlight w:val="none"/>
          <w:u w:val="single"/>
        </w:rPr>
        <w:t xml:space="preserve">            </w:t>
      </w:r>
      <w:r/>
    </w:p>
    <w:p>
      <w:pPr>
        <w:ind w:firstLine="5103"/>
        <w:jc w:val="right"/>
        <w:spacing w:line="400" w:lineRule="exact"/>
        <w:rPr>
          <w:rFonts w:ascii="Arial" w:hAnsi="Arial" w:cs="Arial"/>
          <w:b/>
          <w:bCs/>
          <w:color w:val="auto"/>
          <w:highlight w:val="none"/>
        </w:rPr>
      </w:pPr>
      <w:r>
        <w:rPr>
          <w:rFonts w:ascii="Arial" w:hAnsi="Arial" w:cs="Arial"/>
          <w:color w:val="auto"/>
          <w:highlight w:val="none"/>
        </w:rPr>
        <w:t xml:space="preserve"> 年  月  日</w:t>
      </w:r>
      <w:r/>
    </w:p>
    <w:p>
      <w:pPr>
        <w:pStyle w:val="996"/>
        <w:rPr>
          <w:color w:val="auto"/>
          <w:highlight w:val="none"/>
        </w:rPr>
      </w:pPr>
      <w:r>
        <w:rPr>
          <w:color w:val="auto"/>
          <w:highlight w:val="none"/>
        </w:rPr>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p>
    <w:p>
      <w:pPr>
        <w:pStyle w:val="946"/>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（二）投标供应商根据招标文件要求及“第六章 评标办法”需要提交的其他材料</w:t>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ascii="Arial" w:hAnsi="Arial" w:cs="Arial"/>
          <w:b/>
          <w:bCs/>
          <w:color w:val="auto"/>
          <w:sz w:val="24"/>
          <w:szCs w:val="20"/>
          <w:highlight w:val="none"/>
          <w:lang w:val="en-US" w:eastAsia="zh-CN"/>
        </w:rPr>
      </w:pPr>
      <w:r>
        <w:rPr>
          <w:rFonts w:hint="eastAsia" w:ascii="Arial" w:hAnsi="Arial" w:cs="Arial"/>
          <w:b/>
          <w:bCs/>
          <w:color w:val="auto"/>
          <w:sz w:val="24"/>
          <w:szCs w:val="20"/>
          <w:highlight w:val="none"/>
          <w:lang w:val="en-US" w:eastAsia="zh-CN"/>
        </w:rPr>
        <w:br w:type="page" w:clear="all"/>
      </w:r>
      <w:r/>
    </w:p>
    <w:p>
      <w:pPr>
        <w:pStyle w:val="989"/>
        <w:rPr>
          <w:rFonts w:hint="default" w:eastAsia="宋体"/>
          <w:lang w:val="en-US" w:eastAsia="zh-CN"/>
        </w:rPr>
      </w:pPr>
      <w:r>
        <w:rPr>
          <w:rFonts w:hint="eastAsia" w:ascii="Arial" w:hAnsi="Arial" w:cs="Arial"/>
          <w:b/>
          <w:bCs/>
          <w:color w:val="auto"/>
          <w:sz w:val="24"/>
          <w:szCs w:val="20"/>
          <w:highlight w:val="none"/>
          <w:lang w:val="en-US" w:eastAsia="zh-CN"/>
        </w:rPr>
        <w:t xml:space="preserve">备注：以上内容，如含有排除或限制市场竞争的内容，请与我单位反映。</w:t>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88"/>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13"/>
      <w:footerReference w:type="default" r:id="rId22"/>
      <w:footerReference w:type="first" r:id="rId23"/>
      <w:footnotePr/>
      <w:endnotePr/>
      <w:type w:val="nextPage"/>
      <w:pgSz w:w="11907" w:h="16840" w:orient="portrait"/>
      <w:pgMar w:top="1418" w:right="1418" w:bottom="1418" w:left="1418" w:header="851" w:footer="85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Tahoma">
    <w:panose1 w:val="020B0604030504040204"/>
  </w:font>
  <w:font w:name="楷体_GB2312">
    <w:panose1 w:val="02010609060101010101"/>
  </w:font>
  <w:font w:name="Symbol">
    <w:panose1 w:val="05050102010706020507"/>
  </w:font>
  <w:font w:name="楷体">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lear" w:pos="4153" w:leader="none"/>
        <w:tab w:val="center" w:pos="4535" w:leader="none"/>
      </w:tabs>
      <w:rPr>
        <w:rStyle w:val="1196"/>
      </w:rPr>
    </w:pPr>
    <w:r>
      <w:rPr>
        <w:rStyle w:val="1196"/>
        <w:rFonts w:hint="eastAsia"/>
        <w:lang w:eastAsia="zh-CN"/>
      </w:rPr>
      <w:tab/>
    </w:r>
    <w:r/>
  </w:p>
  <w:p>
    <w:pPr>
      <w:pStyle w:val="1177"/>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lear" w:pos="4153" w:leader="none"/>
        <w:tab w:val="center" w:pos="4535" w:leader="none"/>
      </w:tabs>
      <w:rPr>
        <w:rStyle w:val="1196"/>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rPr>
        <w:rStyle w:val="1196"/>
        <w:rFonts w:hint="eastAsia"/>
        <w:lang w:eastAsia="zh-CN"/>
      </w:rPr>
      <w:tab/>
    </w:r>
    <w:r/>
  </w:p>
  <w:p>
    <w:pPr>
      <w:pStyle w:val="1177"/>
      <w:ind w:right="360"/>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Fonts w:ascii="仿宋_GB2312" w:eastAsia="仿宋_GB2312"/>
        <w:sz w:val="24"/>
        <w:szCs w:val="24"/>
      </w:rPr>
    </w:pPr>
    <w:r>
      <w:rPr>
        <w:rFonts w:ascii="仿宋_GB2312" w:eastAsia="仿宋_GB2312"/>
        <w:sz w:val="24"/>
        <w:szCs w:val="24"/>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13995" cy="301625"/>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213744" cy="301572"/>
                      </a:xfrm>
                      <a:prstGeom prst="rect">
                        <a:avLst/>
                      </a:prstGeom>
                      <a:noFill/>
                      <a:ln>
                        <a:noFill/>
                      </a:ln>
                    </wps:spPr>
                    <wps:txbx>
                      <w:txbxContent>
                        <w:p>
                          <w:pPr>
                            <w:pStyle w:val="117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6.8pt;height:23.8pt;mso-wrap-distance-left:9.0pt;mso-wrap-distance-top:0.0pt;mso-wrap-distance-right:9.0pt;mso-wrap-distance-bottom:0.0pt;visibility:visible;" filled="f" stroked="f">
              <v:textbox inset="0,0,0,0">
                <w:txbxContent>
                  <w:p>
                    <w:pPr>
                      <w:pStyle w:val="117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center"/>
      <w:rPr>
        <w:rFonts w:ascii="仿宋_GB2312" w:eastAsia="仿宋_GB2312"/>
        <w:sz w:val="24"/>
        <w:szCs w:val="24"/>
      </w:rPr>
    </w:pPr>
    <w:r>
      <w:rPr>
        <w:sz w:val="24"/>
        <w:szCs w:val="24"/>
      </w:rPr>
      <w:fldChar w:fldCharType="begin"/>
    </w:r>
    <w:r>
      <w:rPr>
        <w:rStyle w:val="1196"/>
        <w:sz w:val="24"/>
        <w:szCs w:val="24"/>
      </w:rPr>
      <w:instrText xml:space="preserve"> PAGE </w:instrText>
    </w:r>
    <w:r>
      <w:rPr>
        <w:sz w:val="24"/>
        <w:szCs w:val="24"/>
      </w:rPr>
      <w:fldChar w:fldCharType="separate"/>
    </w:r>
    <w:r>
      <w:rPr>
        <w:rStyle w:val="1196"/>
        <w:sz w:val="24"/>
        <w:szCs w:val="24"/>
      </w:rPr>
      <w:t xml:space="preserve">44</w:t>
    </w:r>
    <w:r>
      <w:rPr>
        <w:sz w:val="24"/>
        <w:szCs w:val="24"/>
      </w:rP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6"/>
      </w:rPr>
      <w:framePr w:wrap="around" w:vAnchor="text" w:hAnchor="margin" w:xAlign="right" w:y="1"/>
    </w:pPr>
    <w:r/>
    <w:r/>
  </w:p>
  <w:p>
    <w:pPr>
      <w:pStyle w:val="1177"/>
      <w:ind w:right="360"/>
      <w:jc w:val="center"/>
      <w:rPr>
        <w:sz w:val="24"/>
        <w:szCs w:val="24"/>
      </w:rPr>
    </w:pPr>
    <w:r>
      <w:rPr>
        <w:sz w:val="24"/>
        <w:szCs w:val="24"/>
      </w:rPr>
      <w:fldChar w:fldCharType="begin"/>
    </w:r>
    <w:r>
      <w:rPr>
        <w:rStyle w:val="1196"/>
        <w:sz w:val="24"/>
        <w:szCs w:val="24"/>
      </w:rPr>
      <w:instrText xml:space="preserve"> PAGE </w:instrText>
    </w:r>
    <w:r>
      <w:rPr>
        <w:sz w:val="24"/>
        <w:szCs w:val="24"/>
      </w:rPr>
      <w:fldChar w:fldCharType="separate"/>
    </w:r>
    <w:r>
      <w:rPr>
        <w:rStyle w:val="1196"/>
        <w:sz w:val="24"/>
        <w:szCs w:val="24"/>
      </w:rPr>
      <w:t xml:space="preserve">45</w:t>
    </w:r>
    <w:r>
      <w:rPr>
        <w:sz w:val="24"/>
        <w:szCs w:val="24"/>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177"/>
                            <w:tabs>
                              <w:tab w:val="clear" w:pos="4153" w:leader="none"/>
                              <w:tab w:val="clear" w:pos="8306" w:leader="none"/>
                            </w:tabs>
                            <w:rPr>
                              <w:rStyle w:val="1196"/>
                            </w:rPr>
                          </w:pPr>
                          <w:r>
                            <w:fldChar w:fldCharType="begin"/>
                          </w:r>
                          <w:r>
                            <w:rPr>
                              <w:rStyle w:val="1196"/>
                            </w:rPr>
                            <w:instrText xml:space="preserve">PAGE  </w:instrText>
                          </w:r>
                          <w:r>
                            <w:fldChar w:fldCharType="separate"/>
                          </w:r>
                          <w:r>
                            <w:rPr>
                              <w:rStyle w:val="1196"/>
                            </w:rPr>
                            <w:t xml:space="preserve">60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7"/>
                      <w:tabs>
                        <w:tab w:val="clear" w:pos="4153" w:leader="none"/>
                        <w:tab w:val="clear" w:pos="8306" w:leader="none"/>
                      </w:tabs>
                      <w:rPr>
                        <w:rStyle w:val="1196"/>
                      </w:rPr>
                    </w:pPr>
                    <w:r>
                      <w:fldChar w:fldCharType="begin"/>
                    </w:r>
                    <w:r>
                      <w:rPr>
                        <w:rStyle w:val="1196"/>
                      </w:rPr>
                      <w:instrText xml:space="preserve">PAGE  </w:instrText>
                    </w:r>
                    <w:r>
                      <w:fldChar w:fldCharType="separate"/>
                    </w:r>
                    <w:r>
                      <w:rPr>
                        <w:rStyle w:val="1196"/>
                      </w:rPr>
                      <w:t xml:space="preserve">60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5100" cy="301625"/>
              <wp:effectExtent l="7937" t="7937" r="7937" b="7937"/>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64898" cy="301572"/>
                      </a:xfrm>
                      <a:prstGeom prst="rect">
                        <a:avLst/>
                      </a:prstGeom>
                      <a:noFill/>
                      <a:ln w="15875">
                        <a:noFill/>
                      </a:ln>
                    </wps:spPr>
                    <wps:txbx>
                      <w:txbxContent>
                        <w:p>
                          <w:pPr>
                            <w:pStyle w:val="1177"/>
                            <w:tabs>
                              <w:tab w:val="clear" w:pos="4153" w:leader="none"/>
                              <w:tab w:val="clear" w:pos="8306" w:leader="none"/>
                            </w:tabs>
                            <w:rPr>
                              <w:rStyle w:val="1196"/>
                            </w:rPr>
                          </w:pPr>
                          <w:r>
                            <w:fldChar w:fldCharType="begin"/>
                          </w:r>
                          <w:r>
                            <w:rPr>
                              <w:rStyle w:val="1196"/>
                            </w:rPr>
                            <w:instrText xml:space="preserve">PAGE  </w:instrText>
                          </w:r>
                          <w:r>
                            <w:fldChar w:fldCharType="separate"/>
                          </w:r>
                          <w:r>
                            <w:rPr>
                              <w:rStyle w:val="1196"/>
                            </w:rPr>
                            <w:t xml:space="preserve">60</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3.0pt;height:23.8pt;mso-wrap-distance-left:9.0pt;mso-wrap-distance-top:0.0pt;mso-wrap-distance-right:9.0pt;mso-wrap-distance-bottom:0.0pt;visibility:visible;" filled="f" stroked="f" strokeweight="1.25pt">
              <v:textbox inset="0,0,0,0">
                <w:txbxContent>
                  <w:p>
                    <w:pPr>
                      <w:pStyle w:val="1177"/>
                      <w:tabs>
                        <w:tab w:val="clear" w:pos="4153" w:leader="none"/>
                        <w:tab w:val="clear" w:pos="8306" w:leader="none"/>
                      </w:tabs>
                      <w:rPr>
                        <w:rStyle w:val="1196"/>
                      </w:rPr>
                    </w:pPr>
                    <w:r>
                      <w:fldChar w:fldCharType="begin"/>
                    </w:r>
                    <w:r>
                      <w:rPr>
                        <w:rStyle w:val="1196"/>
                      </w:rPr>
                      <w:instrText xml:space="preserve">PAGE  </w:instrText>
                    </w:r>
                    <w:r>
                      <w:fldChar w:fldCharType="separate"/>
                    </w:r>
                    <w:r>
                      <w:rPr>
                        <w:rStyle w:val="1196"/>
                      </w:rPr>
                      <w:t xml:space="preserve">60</w:t>
                    </w:r>
                    <w:r>
                      <w:fldChar w:fldCharType="end"/>
                    </w:r>
                    <w:r/>
                  </w:p>
                  <w:p>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rPr>
        <w:rStyle w:val="1196"/>
        <w:rFonts w:hint="eastAsia"/>
      </w:rPr>
      <w:framePr w:wrap="around" w:vAnchor="text" w:hAnchor="margin" w:xAlign="right" w:y="1"/>
    </w:pPr>
    <w:r>
      <w:rPr>
        <w:rFonts w:hint="eastAsia"/>
      </w:rPr>
    </w:r>
    <w:r/>
  </w:p>
  <w:p>
    <w:pPr>
      <w:pStyle w:val="1177"/>
      <w:ind w:right="360"/>
      <w:jc w:val="center"/>
    </w:pPr>
    <w:r>
      <w:fldChar w:fldCharType="begin"/>
    </w:r>
    <w:r>
      <w:rPr>
        <w:rStyle w:val="1196"/>
      </w:rPr>
      <w:instrText xml:space="preserve"> PAGE </w:instrText>
    </w:r>
    <w:r>
      <w:fldChar w:fldCharType="separate"/>
    </w:r>
    <w:r>
      <w:rPr>
        <w:rStyle w:val="1196"/>
      </w:rPr>
      <w:t xml:space="preserve">67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rPr>
        <w:rFonts w:hint="eastAsia" w:ascii="宋体" w:hAnsi="宋体" w:cs="宋体"/>
        <w:sz w:val="21"/>
        <w:szCs w:val="21"/>
      </w:rPr>
    </w:pPr>
    <w:r>
      <w:rPr>
        <w:rFonts w:hint="eastAsia" w:ascii="宋体" w:hAnsi="宋体" w:cs="宋体"/>
        <w:sz w:val="21"/>
        <w:szCs w:val="21"/>
        <w:lang w:eastAsia="zh-CN"/>
      </w:rPr>
      <w:t xml:space="preserve">JSZC-321282058-ZZJT-G2025-0065</w:t>
    </w:r>
    <w:r>
      <w:rPr>
        <w:rFonts w:hint="eastAsia" w:ascii="宋体" w:hAnsi="宋体" w:cs="宋体"/>
        <w:sz w:val="21"/>
        <w:szCs w:val="21"/>
      </w:rPr>
      <w:t xml:space="preserve">                 </w:t>
    </w:r>
    <w:r>
      <w:rPr>
        <w:rFonts w:hint="eastAsia" w:ascii="宋体" w:hAnsi="宋体" w:cs="宋体"/>
        <w:sz w:val="21"/>
        <w:szCs w:val="21"/>
        <w:lang w:val="en-US" w:eastAsia="zh-CN"/>
      </w:rPr>
      <w:t xml:space="preserve">       </w:t>
    </w:r>
    <w:r>
      <w:rPr>
        <w:rFonts w:hint="eastAsia" w:ascii="宋体" w:hAnsi="宋体" w:cs="宋体"/>
        <w:sz w:val="21"/>
        <w:szCs w:val="21"/>
      </w:rPr>
      <w:t xml:space="preserve"> 中证房地产评估造价集团有限公司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pPr>
    <w:r>
      <w:rPr>
        <w:rFonts w:hint="eastAsia"/>
        <w:lang w:eastAsia="zh-CN"/>
      </w:rPr>
      <w:tab/>
    </w:r>
    <w:r>
      <w:rPr>
        <w:rFonts w:hint="eastAsia" w:ascii="宋体" w:hAnsi="宋体" w:cs="宋体"/>
        <w:sz w:val="21"/>
        <w:szCs w:val="21"/>
        <w:lang w:eastAsia="zh-CN"/>
      </w:rPr>
      <w:t xml:space="preserve">JSZC-321282058-ZZJT-G2025-0065</w:t>
    </w:r>
    <w:r>
      <w:rPr>
        <w:rFonts w:hint="eastAsia" w:ascii="宋体" w:hAnsi="宋体" w:cs="宋体"/>
        <w:sz w:val="21"/>
        <w:szCs w:val="21"/>
      </w:rPr>
      <w:t xml:space="preserve">                         中证房地产评估造价集团有限公司</w:t>
    </w:r>
    <w:r/>
  </w:p>
  <w:p>
    <w:pPr>
      <w:pStyle w:val="1179"/>
      <w:jc w:val="left"/>
      <w:tabs>
        <w:tab w:val="left" w:pos="1182" w:leader="none"/>
        <w:tab w:val="clear" w:pos="4153" w:leader="none"/>
      </w:tabs>
      <w:rPr>
        <w:rFonts w:hint="eastAsia" w:eastAsia="宋体"/>
        <w:lang w:eastAsia="zh-CN"/>
      </w:rPr>
      <w:pBdr>
        <w:bottom w:val="none" w:color="000000" w:sz="0" w:space="0"/>
      </w:pBd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pPr>
    <w:r>
      <w:rPr>
        <w:rFonts w:hint="eastAsia" w:ascii="宋体" w:hAnsi="宋体" w:cs="宋体"/>
        <w:sz w:val="21"/>
        <w:szCs w:val="21"/>
        <w:lang w:eastAsia="zh-CN"/>
      </w:rPr>
      <w:t xml:space="preserve">JSZC-321282058-ZZJT-G2025-0065</w:t>
    </w:r>
    <w:r>
      <w:rPr>
        <w:rFonts w:hint="eastAsia" w:ascii="宋体" w:hAnsi="宋体" w:cs="宋体"/>
        <w:sz w:val="21"/>
        <w:szCs w:val="21"/>
      </w:rPr>
      <w:t xml:space="preserve">                         中证房地产评估造价集团有限公司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left"/>
    </w:pPr>
    <w:r>
      <w:rPr>
        <w:rFonts w:hint="eastAsia" w:ascii="宋体" w:hAnsi="宋体" w:cs="宋体"/>
        <w:sz w:val="21"/>
        <w:szCs w:val="21"/>
        <w:lang w:eastAsia="zh-CN"/>
      </w:rPr>
      <w:t xml:space="preserve">JSZC-321282058-ZZJT-G2025-0065</w:t>
    </w:r>
    <w:r>
      <w:rPr>
        <w:rFonts w:hint="eastAsia" w:ascii="宋体" w:hAnsi="宋体" w:cs="宋体"/>
        <w:sz w:val="21"/>
        <w:szCs w:val="21"/>
      </w:rPr>
      <w:t xml:space="preserve">                         中证房地产评估造价集团有限公司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1)"/>
      <w:lvlJc w:val="left"/>
      <w:pPr>
        <w:ind w:left="420" w:hanging="420"/>
      </w:pPr>
      <w:rPr>
        <w:rFonts w:hint="eastAsia"/>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isLgl w:val="false"/>
      <w:suff w:val="nothing"/>
      <w:lvlText w:val=""/>
      <w:lvlJc w:val="left"/>
      <w:pPr>
        <w:ind w:left="0" w:firstLine="0"/>
      </w:pPr>
      <w:rPr>
        <w:rFonts w:hint="eastAsia"/>
      </w:rPr>
    </w:lvl>
    <w:lvl w:ilvl="3">
      <w:start w:val="1"/>
      <w:numFmt w:val="decimal"/>
      <w:pStyle w:val="1148"/>
      <w:isLgl w:val="false"/>
      <w:suff w:val="nothing"/>
      <w:lvlText w:val=""/>
      <w:lvlJc w:val="left"/>
      <w:pPr>
        <w:ind w:left="0" w:firstLine="0"/>
      </w:pPr>
      <w:rPr>
        <w:rFonts w:hint="eastAsia"/>
      </w:rPr>
    </w:lvl>
    <w:lvl w:ilvl="4">
      <w:start w:val="1"/>
      <w:numFmt w:val="decimal"/>
      <w:isLgl w:val="false"/>
      <w:suff w:val="nothing"/>
      <w:lvlText w:val=""/>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3"/>
  </w:num>
  <w:num w:numId="4">
    <w:abstractNumId w:val="6"/>
  </w:num>
  <w:num w:numId="5">
    <w:abstractNumId w:val="8"/>
  </w:num>
  <w:num w:numId="6">
    <w:abstractNumId w:val="1"/>
  </w:num>
  <w:num w:numId="7">
    <w:abstractNumId w:val="0"/>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4" w:default="1">
    <w:name w:val="Normal"/>
    <w:link w:val="126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45">
    <w:name w:val="Heading 1"/>
    <w:basedOn w:val="944"/>
    <w:next w:val="944"/>
    <w:link w:val="1155"/>
    <w:uiPriority w:val="9"/>
    <w:qFormat/>
    <w:pPr>
      <w:keepLines/>
      <w:keepNext/>
      <w:spacing w:before="480" w:after="200"/>
      <w:outlineLvl w:val="0"/>
    </w:pPr>
    <w:rPr>
      <w:rFonts w:ascii="Arial" w:hAnsi="Arial" w:eastAsia="Arial" w:cs="Arial"/>
      <w:sz w:val="40"/>
      <w:szCs w:val="40"/>
    </w:rPr>
  </w:style>
  <w:style w:type="paragraph" w:styleId="946">
    <w:name w:val="Heading 2"/>
    <w:basedOn w:val="944"/>
    <w:next w:val="944"/>
    <w:link w:val="998"/>
    <w:uiPriority w:val="9"/>
    <w:unhideWhenUsed/>
    <w:qFormat/>
    <w:pPr>
      <w:keepLines/>
      <w:keepNext/>
      <w:spacing w:before="360" w:after="200"/>
      <w:outlineLvl w:val="1"/>
    </w:pPr>
    <w:rPr>
      <w:rFonts w:ascii="Arial" w:hAnsi="Arial" w:eastAsia="Arial" w:cs="Arial"/>
      <w:sz w:val="34"/>
    </w:rPr>
  </w:style>
  <w:style w:type="paragraph" w:styleId="947">
    <w:name w:val="Heading 3"/>
    <w:basedOn w:val="944"/>
    <w:next w:val="944"/>
    <w:link w:val="999"/>
    <w:uiPriority w:val="9"/>
    <w:unhideWhenUsed/>
    <w:qFormat/>
    <w:pPr>
      <w:keepLines/>
      <w:keepNext/>
      <w:spacing w:before="320" w:after="200"/>
      <w:outlineLvl w:val="2"/>
    </w:pPr>
    <w:rPr>
      <w:rFonts w:ascii="Arial" w:hAnsi="Arial" w:eastAsia="Arial" w:cs="Arial"/>
      <w:sz w:val="30"/>
      <w:szCs w:val="30"/>
    </w:rPr>
  </w:style>
  <w:style w:type="paragraph" w:styleId="948">
    <w:name w:val="Heading 4"/>
    <w:basedOn w:val="944"/>
    <w:next w:val="944"/>
    <w:link w:val="1000"/>
    <w:uiPriority w:val="9"/>
    <w:unhideWhenUsed/>
    <w:qFormat/>
    <w:pPr>
      <w:keepLines/>
      <w:keepNext/>
      <w:spacing w:before="320" w:after="200"/>
      <w:outlineLvl w:val="3"/>
    </w:pPr>
    <w:rPr>
      <w:rFonts w:ascii="Arial" w:hAnsi="Arial" w:eastAsia="Arial" w:cs="Arial"/>
      <w:b/>
      <w:bCs/>
      <w:sz w:val="26"/>
      <w:szCs w:val="26"/>
    </w:rPr>
  </w:style>
  <w:style w:type="paragraph" w:styleId="949">
    <w:name w:val="Heading 5"/>
    <w:basedOn w:val="944"/>
    <w:next w:val="944"/>
    <w:link w:val="1001"/>
    <w:uiPriority w:val="9"/>
    <w:unhideWhenUsed/>
    <w:qFormat/>
    <w:pPr>
      <w:keepLines/>
      <w:keepNext/>
      <w:spacing w:before="320" w:after="200"/>
      <w:outlineLvl w:val="4"/>
    </w:pPr>
    <w:rPr>
      <w:rFonts w:ascii="Arial" w:hAnsi="Arial" w:eastAsia="Arial" w:cs="Arial"/>
      <w:b/>
      <w:bCs/>
      <w:sz w:val="24"/>
      <w:szCs w:val="24"/>
    </w:rPr>
  </w:style>
  <w:style w:type="paragraph" w:styleId="950">
    <w:name w:val="Heading 6"/>
    <w:basedOn w:val="944"/>
    <w:next w:val="944"/>
    <w:link w:val="1002"/>
    <w:uiPriority w:val="9"/>
    <w:unhideWhenUsed/>
    <w:qFormat/>
    <w:pPr>
      <w:keepLines/>
      <w:keepNext/>
      <w:spacing w:before="320" w:after="200"/>
      <w:outlineLvl w:val="5"/>
    </w:pPr>
    <w:rPr>
      <w:rFonts w:ascii="Arial" w:hAnsi="Arial" w:eastAsia="Arial" w:cs="Arial"/>
      <w:b/>
      <w:bCs/>
      <w:sz w:val="22"/>
      <w:szCs w:val="22"/>
    </w:rPr>
  </w:style>
  <w:style w:type="paragraph" w:styleId="951">
    <w:name w:val="Heading 7"/>
    <w:basedOn w:val="944"/>
    <w:next w:val="944"/>
    <w:link w:val="1003"/>
    <w:uiPriority w:val="9"/>
    <w:unhideWhenUsed/>
    <w:qFormat/>
    <w:pPr>
      <w:keepLines/>
      <w:keepNext/>
      <w:spacing w:before="320" w:after="200"/>
      <w:outlineLvl w:val="6"/>
    </w:pPr>
    <w:rPr>
      <w:rFonts w:ascii="Arial" w:hAnsi="Arial" w:eastAsia="Arial" w:cs="Arial"/>
      <w:b/>
      <w:bCs/>
      <w:i/>
      <w:iCs/>
      <w:sz w:val="22"/>
      <w:szCs w:val="22"/>
    </w:rPr>
  </w:style>
  <w:style w:type="paragraph" w:styleId="952">
    <w:name w:val="Heading 8"/>
    <w:basedOn w:val="944"/>
    <w:next w:val="944"/>
    <w:link w:val="1004"/>
    <w:uiPriority w:val="9"/>
    <w:unhideWhenUsed/>
    <w:qFormat/>
    <w:pPr>
      <w:keepLines/>
      <w:keepNext/>
      <w:spacing w:before="320" w:after="200"/>
      <w:outlineLvl w:val="7"/>
    </w:pPr>
    <w:rPr>
      <w:rFonts w:ascii="Arial" w:hAnsi="Arial" w:eastAsia="Arial" w:cs="Arial"/>
      <w:i/>
      <w:iCs/>
      <w:sz w:val="22"/>
      <w:szCs w:val="22"/>
    </w:rPr>
  </w:style>
  <w:style w:type="paragraph" w:styleId="953">
    <w:name w:val="Heading 9"/>
    <w:basedOn w:val="944"/>
    <w:next w:val="944"/>
    <w:link w:val="1005"/>
    <w:uiPriority w:val="9"/>
    <w:unhideWhenUsed/>
    <w:qFormat/>
    <w:pPr>
      <w:keepLines/>
      <w:keepNext/>
      <w:spacing w:before="320" w:after="200"/>
      <w:outlineLvl w:val="8"/>
    </w:pPr>
    <w:rPr>
      <w:rFonts w:ascii="Arial" w:hAnsi="Arial" w:eastAsia="Arial" w:cs="Arial"/>
      <w:i/>
      <w:iCs/>
      <w:sz w:val="21"/>
      <w:szCs w:val="21"/>
    </w:rPr>
  </w:style>
  <w:style w:type="character" w:styleId="954" w:default="1">
    <w:name w:val="Default Paragraph Font"/>
    <w:uiPriority w:val="1"/>
    <w:semiHidden/>
    <w:unhideWhenUsed/>
    <w:qFormat/>
  </w:style>
  <w:style w:type="table" w:styleId="955" w:default="1">
    <w:name w:val="Normal Table"/>
    <w:uiPriority w:val="99"/>
    <w:semiHidden/>
    <w:unhideWhenUsed/>
    <w:qFormat/>
    <w:tblPr>
      <w:tblCellMar>
        <w:left w:w="108" w:type="dxa"/>
        <w:top w:w="0" w:type="dxa"/>
        <w:right w:w="108" w:type="dxa"/>
        <w:bottom w:w="0" w:type="dxa"/>
      </w:tblCellMar>
    </w:tblPr>
  </w:style>
  <w:style w:type="paragraph" w:styleId="956">
    <w:name w:val="toc 7"/>
    <w:basedOn w:val="944"/>
    <w:next w:val="944"/>
    <w:uiPriority w:val="39"/>
    <w:unhideWhenUsed/>
    <w:qFormat/>
    <w:pPr>
      <w:ind w:left="1701" w:right="0" w:firstLine="0"/>
      <w:spacing w:after="57"/>
    </w:pPr>
  </w:style>
  <w:style w:type="paragraph" w:styleId="957">
    <w:name w:val="Normal Indent"/>
    <w:basedOn w:val="944"/>
    <w:uiPriority w:val="0"/>
    <w:qFormat/>
    <w:pPr>
      <w:ind w:firstLine="420"/>
      <w:jc w:val="left"/>
    </w:pPr>
    <w:rPr>
      <w:rFonts w:ascii="宋体"/>
      <w:sz w:val="24"/>
      <w:szCs w:val="24"/>
    </w:rPr>
  </w:style>
  <w:style w:type="paragraph" w:styleId="958">
    <w:name w:val="Caption"/>
    <w:basedOn w:val="944"/>
    <w:next w:val="9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59">
    <w:name w:val="annotation text"/>
    <w:basedOn w:val="944"/>
    <w:uiPriority w:val="99"/>
    <w:semiHidden/>
    <w:unhideWhenUsed/>
    <w:qFormat/>
    <w:pPr>
      <w:jc w:val="left"/>
    </w:pPr>
  </w:style>
  <w:style w:type="paragraph" w:styleId="960">
    <w:name w:val="Body Text"/>
    <w:basedOn w:val="944"/>
    <w:next w:val="944"/>
    <w:uiPriority w:val="0"/>
    <w:qFormat/>
    <w:pPr>
      <w:spacing w:after="120"/>
    </w:pPr>
    <w:rPr>
      <w:rFonts w:ascii="Times New Roman" w:hAnsi="Times New Roman" w:eastAsia="宋体" w:cs="Times New Roman"/>
      <w:sz w:val="20"/>
      <w:szCs w:val="24"/>
    </w:rPr>
  </w:style>
  <w:style w:type="paragraph" w:styleId="961">
    <w:name w:val="Body Text Indent"/>
    <w:basedOn w:val="944"/>
    <w:next w:val="962"/>
    <w:uiPriority w:val="0"/>
    <w:qFormat/>
    <w:pPr>
      <w:ind w:firstLine="600"/>
      <w:jc w:val="both"/>
      <w:widowControl w:val="off"/>
    </w:pPr>
    <w:rPr>
      <w:rFonts w:ascii="Times New Roman" w:hAnsi="Times New Roman" w:eastAsia="仿宋_GB2312" w:cs="Times New Roman"/>
      <w:sz w:val="28"/>
      <w:szCs w:val="24"/>
      <w:lang w:val="en-US" w:eastAsia="zh-CN" w:bidi="ar-SA"/>
    </w:rPr>
  </w:style>
  <w:style w:type="paragraph" w:styleId="962">
    <w:name w:val="envelope return"/>
    <w:basedOn w:val="944"/>
    <w:uiPriority w:val="99"/>
    <w:unhideWhenUsed/>
    <w:qFormat/>
    <w:pPr>
      <w:jc w:val="both"/>
      <w:widowControl w:val="off"/>
    </w:pPr>
    <w:rPr>
      <w:rFonts w:ascii="Arial" w:hAnsi="Arial" w:eastAsia="宋体" w:cs="Times New Roman"/>
      <w:sz w:val="21"/>
      <w:szCs w:val="24"/>
      <w:lang w:val="en-US" w:eastAsia="zh-CN" w:bidi="ar-SA"/>
    </w:rPr>
  </w:style>
  <w:style w:type="paragraph" w:styleId="963">
    <w:name w:val="toc 5"/>
    <w:basedOn w:val="944"/>
    <w:next w:val="944"/>
    <w:uiPriority w:val="39"/>
    <w:unhideWhenUsed/>
    <w:qFormat/>
    <w:pPr>
      <w:ind w:left="1134" w:right="0" w:firstLine="0"/>
      <w:spacing w:after="57"/>
    </w:pPr>
  </w:style>
  <w:style w:type="paragraph" w:styleId="964">
    <w:name w:val="toc 3"/>
    <w:basedOn w:val="944"/>
    <w:next w:val="944"/>
    <w:uiPriority w:val="39"/>
    <w:unhideWhenUsed/>
    <w:qFormat/>
    <w:pPr>
      <w:ind w:left="567" w:right="0" w:firstLine="0"/>
      <w:spacing w:after="57"/>
    </w:pPr>
  </w:style>
  <w:style w:type="paragraph" w:styleId="965">
    <w:name w:val="Plain Text"/>
    <w:basedOn w:val="944"/>
    <w:next w:val="957"/>
    <w:uiPriority w:val="0"/>
    <w:qFormat/>
    <w:rPr>
      <w:rFonts w:ascii="宋体" w:hAnsi="Courier New"/>
    </w:rPr>
  </w:style>
  <w:style w:type="paragraph" w:styleId="966">
    <w:name w:val="toc 8"/>
    <w:basedOn w:val="944"/>
    <w:next w:val="944"/>
    <w:uiPriority w:val="39"/>
    <w:unhideWhenUsed/>
    <w:qFormat/>
    <w:pPr>
      <w:ind w:left="1984" w:right="0" w:firstLine="0"/>
      <w:spacing w:after="57"/>
    </w:pPr>
  </w:style>
  <w:style w:type="paragraph" w:styleId="967">
    <w:name w:val="Date"/>
    <w:basedOn w:val="944"/>
    <w:next w:val="944"/>
    <w:uiPriority w:val="0"/>
    <w:qFormat/>
  </w:style>
  <w:style w:type="paragraph" w:styleId="968">
    <w:name w:val="endnote text"/>
    <w:basedOn w:val="944"/>
    <w:link w:val="1143"/>
    <w:uiPriority w:val="99"/>
    <w:semiHidden/>
    <w:unhideWhenUsed/>
    <w:qFormat/>
    <w:pPr>
      <w:spacing w:after="0" w:line="240" w:lineRule="auto"/>
    </w:pPr>
    <w:rPr>
      <w:sz w:val="20"/>
    </w:rPr>
  </w:style>
  <w:style w:type="paragraph" w:styleId="969">
    <w:name w:val="Footer"/>
    <w:basedOn w:val="944"/>
    <w:link w:val="1016"/>
    <w:uiPriority w:val="99"/>
    <w:unhideWhenUsed/>
    <w:qFormat/>
    <w:pPr>
      <w:spacing w:after="0" w:line="240" w:lineRule="auto"/>
      <w:tabs>
        <w:tab w:val="center" w:pos="7143" w:leader="none"/>
        <w:tab w:val="right" w:pos="14287" w:leader="none"/>
      </w:tabs>
    </w:pPr>
  </w:style>
  <w:style w:type="paragraph" w:styleId="970">
    <w:name w:val="Header"/>
    <w:basedOn w:val="944"/>
    <w:link w:val="1014"/>
    <w:uiPriority w:val="99"/>
    <w:unhideWhenUsed/>
    <w:qFormat/>
    <w:pPr>
      <w:spacing w:after="0" w:line="240" w:lineRule="auto"/>
      <w:tabs>
        <w:tab w:val="center" w:pos="7143" w:leader="none"/>
        <w:tab w:val="right" w:pos="14287" w:leader="none"/>
      </w:tabs>
    </w:pPr>
  </w:style>
  <w:style w:type="paragraph" w:styleId="971">
    <w:name w:val="toc 1"/>
    <w:basedOn w:val="944"/>
    <w:next w:val="944"/>
    <w:uiPriority w:val="39"/>
    <w:unhideWhenUsed/>
    <w:qFormat/>
    <w:pPr>
      <w:ind w:left="0" w:right="0" w:firstLine="0"/>
      <w:spacing w:after="57"/>
    </w:pPr>
  </w:style>
  <w:style w:type="paragraph" w:styleId="972">
    <w:name w:val="toc 4"/>
    <w:basedOn w:val="944"/>
    <w:next w:val="944"/>
    <w:uiPriority w:val="39"/>
    <w:unhideWhenUsed/>
    <w:qFormat/>
    <w:pPr>
      <w:ind w:left="850" w:right="0" w:firstLine="0"/>
      <w:spacing w:after="57"/>
    </w:pPr>
  </w:style>
  <w:style w:type="paragraph" w:styleId="973">
    <w:name w:val="Subtitle"/>
    <w:basedOn w:val="944"/>
    <w:next w:val="944"/>
    <w:link w:val="1009"/>
    <w:uiPriority w:val="11"/>
    <w:qFormat/>
    <w:pPr>
      <w:spacing w:before="200" w:after="200"/>
    </w:pPr>
    <w:rPr>
      <w:sz w:val="24"/>
      <w:szCs w:val="24"/>
    </w:rPr>
  </w:style>
  <w:style w:type="paragraph" w:styleId="974">
    <w:name w:val="footnote text"/>
    <w:basedOn w:val="944"/>
    <w:link w:val="1142"/>
    <w:uiPriority w:val="99"/>
    <w:semiHidden/>
    <w:unhideWhenUsed/>
    <w:qFormat/>
    <w:pPr>
      <w:spacing w:after="40" w:line="240" w:lineRule="auto"/>
    </w:pPr>
    <w:rPr>
      <w:sz w:val="18"/>
    </w:rPr>
  </w:style>
  <w:style w:type="paragraph" w:styleId="975">
    <w:name w:val="toc 6"/>
    <w:basedOn w:val="944"/>
    <w:next w:val="944"/>
    <w:uiPriority w:val="39"/>
    <w:unhideWhenUsed/>
    <w:qFormat/>
    <w:pPr>
      <w:ind w:left="1417" w:right="0" w:firstLine="0"/>
      <w:spacing w:after="57"/>
    </w:pPr>
  </w:style>
  <w:style w:type="paragraph" w:styleId="976">
    <w:name w:val="table of figures"/>
    <w:basedOn w:val="944"/>
    <w:next w:val="944"/>
    <w:uiPriority w:val="99"/>
    <w:unhideWhenUsed/>
    <w:qFormat/>
    <w:pPr>
      <w:spacing w:after="0" w:afterAutospacing="0"/>
    </w:pPr>
  </w:style>
  <w:style w:type="paragraph" w:styleId="977">
    <w:name w:val="toc 2"/>
    <w:basedOn w:val="944"/>
    <w:next w:val="944"/>
    <w:uiPriority w:val="39"/>
    <w:unhideWhenUsed/>
    <w:qFormat/>
    <w:pPr>
      <w:ind w:left="283" w:right="0" w:firstLine="0"/>
      <w:spacing w:after="57"/>
    </w:pPr>
  </w:style>
  <w:style w:type="paragraph" w:styleId="978">
    <w:name w:val="toc 9"/>
    <w:basedOn w:val="944"/>
    <w:next w:val="944"/>
    <w:uiPriority w:val="39"/>
    <w:unhideWhenUsed/>
    <w:qFormat/>
    <w:pPr>
      <w:ind w:left="2268" w:right="0" w:firstLine="0"/>
      <w:spacing w:after="57"/>
    </w:pPr>
  </w:style>
  <w:style w:type="paragraph" w:styleId="979">
    <w:name w:val="Normal (Web)"/>
    <w:basedOn w:val="944"/>
    <w:uiPriority w:val="0"/>
    <w:qFormat/>
    <w:pPr>
      <w:jc w:val="left"/>
      <w:spacing w:beforeAutospacing="1" w:afterAutospacing="1"/>
    </w:pPr>
    <w:rPr>
      <w:rFonts w:cs="Times New Roman"/>
      <w:sz w:val="24"/>
    </w:rPr>
  </w:style>
  <w:style w:type="paragraph" w:styleId="980">
    <w:name w:val="Title"/>
    <w:basedOn w:val="944"/>
    <w:next w:val="944"/>
    <w:link w:val="1008"/>
    <w:uiPriority w:val="10"/>
    <w:qFormat/>
    <w:pPr>
      <w:contextualSpacing/>
      <w:spacing w:before="300" w:after="200"/>
    </w:pPr>
    <w:rPr>
      <w:sz w:val="48"/>
      <w:szCs w:val="48"/>
    </w:rPr>
  </w:style>
  <w:style w:type="paragraph" w:styleId="981">
    <w:name w:val="Body Text First Indent"/>
    <w:basedOn w:val="960"/>
    <w:uiPriority w:val="99"/>
    <w:qFormat/>
    <w:pPr>
      <w:ind w:firstLine="420"/>
      <w:tabs>
        <w:tab w:val="left" w:pos="567" w:leader="none"/>
      </w:tabs>
    </w:pPr>
    <w:rPr>
      <w:szCs w:val="20"/>
    </w:rPr>
  </w:style>
  <w:style w:type="paragraph" w:styleId="982">
    <w:name w:val="Body Text First Indent 2"/>
    <w:basedOn w:val="961"/>
    <w:uiPriority w:val="99"/>
    <w:unhideWhenUsed/>
    <w:qFormat/>
    <w:pPr>
      <w:ind w:firstLine="420"/>
    </w:pPr>
  </w:style>
  <w:style w:type="table" w:styleId="9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endnote reference"/>
    <w:uiPriority w:val="99"/>
    <w:semiHidden/>
    <w:unhideWhenUsed/>
    <w:qFormat/>
    <w:rPr>
      <w:vertAlign w:val="superscript"/>
    </w:rPr>
  </w:style>
  <w:style w:type="character" w:styleId="985">
    <w:name w:val="Emphasis"/>
    <w:basedOn w:val="954"/>
    <w:uiPriority w:val="20"/>
    <w:qFormat/>
    <w:rPr>
      <w:i/>
    </w:rPr>
  </w:style>
  <w:style w:type="character" w:styleId="986">
    <w:name w:val="Hyperlink"/>
    <w:basedOn w:val="954"/>
    <w:uiPriority w:val="99"/>
    <w:unhideWhenUsed/>
    <w:qFormat/>
    <w:rPr>
      <w:color w:val="0000ff" w:themeColor="hyperlink"/>
      <w:u w:val="single"/>
      <w14:textFill>
        <w14:solidFill>
          <w14:schemeClr w14:val="hlink"/>
        </w14:solidFill>
      </w14:textFill>
    </w:rPr>
  </w:style>
  <w:style w:type="character" w:styleId="987">
    <w:name w:val="footnote reference"/>
    <w:uiPriority w:val="99"/>
    <w:unhideWhenUsed/>
    <w:qFormat/>
    <w:rPr>
      <w:vertAlign w:val="superscript"/>
    </w:rPr>
  </w:style>
  <w:style w:type="paragraph" w:styleId="988" w:customStyle="1">
    <w:name w:val="段"/>
    <w:next w:val="94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89" w:customStyle="1">
    <w:name w:val="首行缩进"/>
    <w:basedOn w:val="944"/>
    <w:uiPriority w:val="0"/>
    <w:qFormat/>
    <w:pPr>
      <w:ind w:firstLine="480"/>
    </w:pPr>
    <w:rPr>
      <w:szCs w:val="20"/>
      <w:lang w:val="zh-CN"/>
    </w:rPr>
  </w:style>
  <w:style w:type="paragraph" w:styleId="99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91" w:customStyle="1">
    <w:name w:val="正文首行缩进 21"/>
    <w:basedOn w:val="992"/>
    <w:uiPriority w:val="6"/>
    <w:qFormat/>
    <w:pPr>
      <w:ind w:firstLine="420"/>
    </w:pPr>
  </w:style>
  <w:style w:type="paragraph" w:styleId="992" w:customStyle="1">
    <w:name w:val="正文文本缩进 New"/>
    <w:basedOn w:val="993"/>
    <w:next w:val="994"/>
    <w:uiPriority w:val="0"/>
    <w:qFormat/>
    <w:pPr>
      <w:ind w:left="420"/>
      <w:spacing w:after="120"/>
    </w:pPr>
  </w:style>
  <w:style w:type="paragraph" w:styleId="993" w:customStyle="1">
    <w:name w:val="正文 New"/>
    <w:next w:val="991"/>
    <w:uiPriority w:val="0"/>
    <w:qFormat/>
    <w:pPr>
      <w:jc w:val="both"/>
      <w:widowControl w:val="off"/>
    </w:pPr>
    <w:rPr>
      <w:rFonts w:hint="eastAsia" w:ascii="Times New Roman" w:hAnsi="Times New Roman" w:eastAsia="宋体" w:cs="Times New Roman"/>
      <w:sz w:val="21"/>
      <w:lang w:val="en-US" w:eastAsia="zh-CN" w:bidi="ar-SA"/>
    </w:rPr>
  </w:style>
  <w:style w:type="paragraph" w:styleId="994" w:customStyle="1">
    <w:name w:val="寄信人地址 New"/>
    <w:basedOn w:val="993"/>
    <w:uiPriority w:val="0"/>
    <w:qFormat/>
    <w:rPr>
      <w:rFonts w:ascii="Arial" w:hAnsi="Arial"/>
    </w:rPr>
  </w:style>
  <w:style w:type="paragraph" w:styleId="995" w:customStyle="1">
    <w:name w:val="正文（缩进）"/>
    <w:basedOn w:val="944"/>
    <w:uiPriority w:val="0"/>
    <w:qFormat/>
    <w:pPr>
      <w:ind w:firstLine="200"/>
      <w:spacing w:line="360" w:lineRule="auto"/>
    </w:pPr>
    <w:rPr>
      <w:rFonts w:ascii="宋体" w:hAnsi="宋体"/>
      <w:szCs w:val="28"/>
    </w:rPr>
  </w:style>
  <w:style w:type="paragraph" w:styleId="996" w:customStyle="1">
    <w:name w:val="目录 111"/>
    <w:basedOn w:val="944"/>
    <w:next w:val="944"/>
    <w:uiPriority w:val="39"/>
    <w:qFormat/>
    <w:pPr>
      <w:tabs>
        <w:tab w:val="right" w:pos="9061" w:leader="dot"/>
      </w:tabs>
    </w:pPr>
    <w:rPr>
      <w:rFonts w:ascii="仿宋_GB2312" w:hAnsi="宋体" w:eastAsia="仿宋_GB2312" w:cs="仿宋_GB2312"/>
      <w:color w:val="000000"/>
    </w:rPr>
  </w:style>
  <w:style w:type="character" w:styleId="997" w:customStyle="1">
    <w:name w:val="Heading 1 Char"/>
    <w:link w:val="945"/>
    <w:uiPriority w:val="9"/>
    <w:qFormat/>
    <w:rPr>
      <w:rFonts w:ascii="Arial" w:hAnsi="Arial" w:eastAsia="Arial" w:cs="Arial"/>
      <w:sz w:val="40"/>
      <w:szCs w:val="40"/>
    </w:rPr>
  </w:style>
  <w:style w:type="character" w:styleId="998" w:customStyle="1">
    <w:name w:val="Heading 2 Char"/>
    <w:link w:val="946"/>
    <w:uiPriority w:val="9"/>
    <w:qFormat/>
    <w:rPr>
      <w:rFonts w:ascii="Arial" w:hAnsi="Arial" w:eastAsia="Arial" w:cs="Arial"/>
      <w:sz w:val="34"/>
    </w:rPr>
  </w:style>
  <w:style w:type="character" w:styleId="999" w:customStyle="1">
    <w:name w:val="Heading 3 Char"/>
    <w:link w:val="947"/>
    <w:uiPriority w:val="9"/>
    <w:qFormat/>
    <w:rPr>
      <w:rFonts w:ascii="Arial" w:hAnsi="Arial" w:eastAsia="Arial" w:cs="Arial"/>
      <w:sz w:val="30"/>
      <w:szCs w:val="30"/>
    </w:rPr>
  </w:style>
  <w:style w:type="character" w:styleId="1000" w:customStyle="1">
    <w:name w:val="Heading 4 Char"/>
    <w:link w:val="948"/>
    <w:uiPriority w:val="9"/>
    <w:qFormat/>
    <w:rPr>
      <w:rFonts w:ascii="Arial" w:hAnsi="Arial" w:eastAsia="Arial" w:cs="Arial"/>
      <w:b/>
      <w:bCs/>
      <w:sz w:val="26"/>
      <w:szCs w:val="26"/>
    </w:rPr>
  </w:style>
  <w:style w:type="character" w:styleId="1001" w:customStyle="1">
    <w:name w:val="Heading 5 Char"/>
    <w:link w:val="949"/>
    <w:uiPriority w:val="9"/>
    <w:qFormat/>
    <w:rPr>
      <w:rFonts w:ascii="Arial" w:hAnsi="Arial" w:eastAsia="Arial" w:cs="Arial"/>
      <w:b/>
      <w:bCs/>
      <w:sz w:val="24"/>
      <w:szCs w:val="24"/>
    </w:rPr>
  </w:style>
  <w:style w:type="character" w:styleId="1002" w:customStyle="1">
    <w:name w:val="Heading 6 Char"/>
    <w:link w:val="950"/>
    <w:uiPriority w:val="9"/>
    <w:qFormat/>
    <w:rPr>
      <w:rFonts w:ascii="Arial" w:hAnsi="Arial" w:eastAsia="Arial" w:cs="Arial"/>
      <w:b/>
      <w:bCs/>
      <w:sz w:val="22"/>
      <w:szCs w:val="22"/>
    </w:rPr>
  </w:style>
  <w:style w:type="character" w:styleId="1003" w:customStyle="1">
    <w:name w:val="Heading 7 Char"/>
    <w:link w:val="951"/>
    <w:uiPriority w:val="9"/>
    <w:qFormat/>
    <w:rPr>
      <w:rFonts w:ascii="Arial" w:hAnsi="Arial" w:eastAsia="Arial" w:cs="Arial"/>
      <w:b/>
      <w:bCs/>
      <w:i/>
      <w:iCs/>
      <w:sz w:val="22"/>
      <w:szCs w:val="22"/>
    </w:rPr>
  </w:style>
  <w:style w:type="character" w:styleId="1004" w:customStyle="1">
    <w:name w:val="Heading 8 Char"/>
    <w:link w:val="952"/>
    <w:uiPriority w:val="9"/>
    <w:qFormat/>
    <w:rPr>
      <w:rFonts w:ascii="Arial" w:hAnsi="Arial" w:eastAsia="Arial" w:cs="Arial"/>
      <w:i/>
      <w:iCs/>
      <w:sz w:val="22"/>
      <w:szCs w:val="22"/>
    </w:rPr>
  </w:style>
  <w:style w:type="character" w:styleId="1005" w:customStyle="1">
    <w:name w:val="Heading 9 Char"/>
    <w:link w:val="953"/>
    <w:uiPriority w:val="9"/>
    <w:qFormat/>
    <w:rPr>
      <w:rFonts w:ascii="Arial" w:hAnsi="Arial" w:eastAsia="Arial" w:cs="Arial"/>
      <w:i/>
      <w:iCs/>
      <w:sz w:val="21"/>
      <w:szCs w:val="21"/>
    </w:rPr>
  </w:style>
  <w:style w:type="paragraph" w:styleId="1006">
    <w:name w:val="List Paragraph"/>
    <w:basedOn w:val="944"/>
    <w:uiPriority w:val="34"/>
    <w:qFormat/>
    <w:pPr>
      <w:contextualSpacing/>
      <w:ind w:left="720"/>
    </w:pPr>
  </w:style>
  <w:style w:type="paragraph" w:styleId="1007">
    <w:name w:val="No Spacing"/>
    <w:uiPriority w:val="1"/>
    <w:qFormat/>
    <w:pPr>
      <w:spacing w:before="0" w:after="0" w:line="240" w:lineRule="auto"/>
    </w:pPr>
    <w:rPr>
      <w:rFonts w:hint="default" w:ascii="Times New Roman" w:hAnsi="Times New Roman" w:eastAsia="宋体" w:cs="Times New Roman"/>
    </w:rPr>
  </w:style>
  <w:style w:type="character" w:styleId="1008" w:customStyle="1">
    <w:name w:val="Title Char"/>
    <w:link w:val="980"/>
    <w:uiPriority w:val="10"/>
    <w:qFormat/>
    <w:rPr>
      <w:sz w:val="48"/>
      <w:szCs w:val="48"/>
    </w:rPr>
  </w:style>
  <w:style w:type="character" w:styleId="1009" w:customStyle="1">
    <w:name w:val="Subtitle Char"/>
    <w:link w:val="973"/>
    <w:uiPriority w:val="11"/>
    <w:qFormat/>
    <w:rPr>
      <w:sz w:val="24"/>
      <w:szCs w:val="24"/>
    </w:rPr>
  </w:style>
  <w:style w:type="paragraph" w:styleId="1010">
    <w:name w:val="Quote"/>
    <w:basedOn w:val="944"/>
    <w:next w:val="944"/>
    <w:link w:val="1011"/>
    <w:uiPriority w:val="29"/>
    <w:qFormat/>
    <w:pPr>
      <w:ind w:left="720" w:right="720"/>
    </w:pPr>
    <w:rPr>
      <w:i/>
    </w:rPr>
  </w:style>
  <w:style w:type="character" w:styleId="1011" w:customStyle="1">
    <w:name w:val="Quote Char"/>
    <w:link w:val="1010"/>
    <w:uiPriority w:val="29"/>
    <w:qFormat/>
    <w:rPr>
      <w:i/>
    </w:rPr>
  </w:style>
  <w:style w:type="paragraph" w:styleId="1012">
    <w:name w:val="Intense Quote"/>
    <w:basedOn w:val="944"/>
    <w:next w:val="944"/>
    <w:link w:val="10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3" w:customStyle="1">
    <w:name w:val="Intense Quote Char"/>
    <w:link w:val="1012"/>
    <w:uiPriority w:val="30"/>
    <w:qFormat/>
    <w:rPr>
      <w:i/>
    </w:rPr>
  </w:style>
  <w:style w:type="character" w:styleId="1014" w:customStyle="1">
    <w:name w:val="Header Char"/>
    <w:link w:val="970"/>
    <w:uiPriority w:val="99"/>
    <w:qFormat/>
  </w:style>
  <w:style w:type="character" w:styleId="1015" w:customStyle="1">
    <w:name w:val="Footer Char"/>
    <w:link w:val="969"/>
    <w:uiPriority w:val="99"/>
    <w:qFormat/>
  </w:style>
  <w:style w:type="character" w:styleId="1016" w:customStyle="1">
    <w:name w:val="Caption Char"/>
    <w:link w:val="969"/>
    <w:uiPriority w:val="99"/>
    <w:qFormat/>
  </w:style>
  <w:style w:type="table" w:styleId="10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42" w:customStyle="1">
    <w:name w:val="Footnote Text Char"/>
    <w:link w:val="974"/>
    <w:uiPriority w:val="99"/>
    <w:qFormat/>
    <w:rPr>
      <w:sz w:val="18"/>
    </w:rPr>
  </w:style>
  <w:style w:type="character" w:styleId="1143" w:customStyle="1">
    <w:name w:val="Endnote Text Char"/>
    <w:link w:val="968"/>
    <w:uiPriority w:val="99"/>
    <w:qFormat/>
    <w:rPr>
      <w:sz w:val="20"/>
    </w:rPr>
  </w:style>
  <w:style w:type="paragraph" w:styleId="1144" w:customStyle="1">
    <w:name w:val="TOC Heading"/>
    <w:uiPriority w:val="39"/>
    <w:unhideWhenUsed/>
    <w:qFormat/>
    <w:rPr>
      <w:rFonts w:hint="default" w:ascii="Times New Roman" w:hAnsi="Times New Roman" w:eastAsia="宋体" w:cs="Times New Roman"/>
    </w:rPr>
  </w:style>
  <w:style w:type="paragraph" w:styleId="1145" w:customStyle="1">
    <w:name w:val="标题 11"/>
    <w:basedOn w:val="944"/>
    <w:next w:val="944"/>
    <w:uiPriority w:val="0"/>
    <w:qFormat/>
    <w:pPr>
      <w:jc w:val="center"/>
      <w:keepLines/>
      <w:keepNext/>
      <w:spacing w:before="240" w:after="120" w:line="300" w:lineRule="auto"/>
      <w:outlineLvl w:val="0"/>
    </w:pPr>
    <w:rPr>
      <w:rFonts w:ascii="宋体" w:cs="宋体"/>
      <w:b/>
      <w:bCs/>
      <w:sz w:val="32"/>
      <w:szCs w:val="32"/>
    </w:rPr>
  </w:style>
  <w:style w:type="paragraph" w:styleId="1146" w:customStyle="1">
    <w:name w:val="标题 211"/>
    <w:basedOn w:val="944"/>
    <w:next w:val="944"/>
    <w:uiPriority w:val="0"/>
    <w:qFormat/>
    <w:pPr>
      <w:jc w:val="center"/>
      <w:keepLines/>
      <w:keepNext/>
      <w:spacing w:before="120" w:line="300" w:lineRule="auto"/>
      <w:outlineLvl w:val="1"/>
    </w:pPr>
    <w:rPr>
      <w:rFonts w:ascii="Arial" w:hAnsi="Arial" w:eastAsia="黑体" w:cs="Arial"/>
      <w:b/>
      <w:bCs/>
      <w:sz w:val="30"/>
      <w:szCs w:val="30"/>
    </w:rPr>
  </w:style>
  <w:style w:type="paragraph" w:styleId="1147" w:customStyle="1">
    <w:name w:val="标题 31"/>
    <w:basedOn w:val="944"/>
    <w:next w:val="944"/>
    <w:uiPriority w:val="0"/>
    <w:qFormat/>
    <w:pPr>
      <w:jc w:val="left"/>
      <w:keepLines/>
      <w:keepNext/>
      <w:spacing w:before="360" w:after="120"/>
      <w:outlineLvl w:val="2"/>
    </w:pPr>
    <w:rPr>
      <w:rFonts w:ascii="宋体" w:cs="宋体"/>
      <w:b/>
      <w:bCs/>
      <w:sz w:val="24"/>
      <w:szCs w:val="24"/>
      <w:u w:val="single"/>
    </w:rPr>
  </w:style>
  <w:style w:type="paragraph" w:styleId="1148" w:customStyle="1">
    <w:name w:val="标题 41"/>
    <w:basedOn w:val="944"/>
    <w:next w:val="944"/>
    <w:uiPriority w:val="0"/>
    <w:qFormat/>
    <w:pPr>
      <w:numPr>
        <w:ilvl w:val="3"/>
        <w:numId w:val="1"/>
      </w:numPr>
      <w:keepLines/>
      <w:keepNext/>
      <w:spacing w:before="120" w:after="120" w:line="300" w:lineRule="auto"/>
      <w:outlineLvl w:val="3"/>
    </w:pPr>
    <w:rPr>
      <w:rFonts w:ascii="Arial" w:hAnsi="Arial" w:eastAsia="黑体"/>
      <w:b/>
      <w:bCs/>
      <w:sz w:val="28"/>
      <w:szCs w:val="28"/>
    </w:rPr>
  </w:style>
  <w:style w:type="paragraph" w:styleId="1149" w:customStyle="1">
    <w:name w:val="标题 61"/>
    <w:basedOn w:val="944"/>
    <w:next w:val="944"/>
    <w:uiPriority w:val="0"/>
    <w:qFormat/>
    <w:pPr>
      <w:keepLines/>
      <w:keepNext/>
      <w:spacing w:before="240" w:after="64" w:line="320" w:lineRule="auto"/>
      <w:outlineLvl w:val="5"/>
    </w:pPr>
    <w:rPr>
      <w:rFonts w:ascii="Arial" w:hAnsi="Arial" w:eastAsia="黑体" w:cs="Arial"/>
      <w:b/>
      <w:bCs/>
      <w:sz w:val="24"/>
      <w:szCs w:val="24"/>
    </w:rPr>
  </w:style>
  <w:style w:type="paragraph" w:styleId="1150" w:customStyle="1">
    <w:name w:val="标题 71"/>
    <w:basedOn w:val="944"/>
    <w:next w:val="944"/>
    <w:uiPriority w:val="0"/>
    <w:qFormat/>
    <w:pPr>
      <w:keepLines/>
      <w:keepNext/>
      <w:spacing w:before="240" w:after="64" w:line="320" w:lineRule="auto"/>
      <w:outlineLvl w:val="6"/>
    </w:pPr>
    <w:rPr>
      <w:b/>
      <w:bCs/>
      <w:sz w:val="24"/>
      <w:szCs w:val="24"/>
    </w:rPr>
  </w:style>
  <w:style w:type="paragraph" w:styleId="1151" w:customStyle="1">
    <w:name w:val="标题 81"/>
    <w:basedOn w:val="944"/>
    <w:next w:val="944"/>
    <w:uiPriority w:val="0"/>
    <w:qFormat/>
    <w:pPr>
      <w:keepLines/>
      <w:keepNext/>
      <w:spacing w:before="240" w:after="64" w:line="320" w:lineRule="auto"/>
      <w:outlineLvl w:val="7"/>
    </w:pPr>
    <w:rPr>
      <w:rFonts w:ascii="Arial" w:hAnsi="Arial" w:eastAsia="黑体" w:cs="Arial"/>
      <w:sz w:val="24"/>
      <w:szCs w:val="24"/>
    </w:rPr>
  </w:style>
  <w:style w:type="paragraph" w:styleId="1152" w:customStyle="1">
    <w:name w:val="标题 91"/>
    <w:basedOn w:val="944"/>
    <w:next w:val="944"/>
    <w:uiPriority w:val="0"/>
    <w:qFormat/>
    <w:pPr>
      <w:keepLines/>
      <w:keepNext/>
      <w:spacing w:before="240" w:after="64" w:line="320" w:lineRule="auto"/>
      <w:outlineLvl w:val="8"/>
    </w:pPr>
    <w:rPr>
      <w:rFonts w:ascii="Arial" w:hAnsi="Arial" w:eastAsia="黑体" w:cs="Arial"/>
    </w:rPr>
  </w:style>
  <w:style w:type="character" w:styleId="1153" w:customStyle="1">
    <w:name w:val="默认段落字体1"/>
    <w:link w:val="944"/>
    <w:uiPriority w:val="0"/>
    <w:semiHidden/>
    <w:qFormat/>
  </w:style>
  <w:style w:type="table" w:styleId="1154"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55" w:customStyle="1">
    <w:name w:val="标题 1 字符"/>
    <w:link w:val="945"/>
    <w:uiPriority w:val="0"/>
    <w:qFormat/>
    <w:rPr>
      <w:rFonts w:ascii="宋体" w:cs="宋体"/>
      <w:b/>
      <w:bCs/>
      <w:sz w:val="32"/>
      <w:szCs w:val="32"/>
    </w:rPr>
  </w:style>
  <w:style w:type="paragraph" w:styleId="1156" w:customStyle="1">
    <w:name w:val="目录 71"/>
    <w:basedOn w:val="944"/>
    <w:next w:val="944"/>
    <w:uiPriority w:val="39"/>
    <w:qFormat/>
    <w:pPr>
      <w:ind w:left="2520"/>
    </w:pPr>
  </w:style>
  <w:style w:type="paragraph" w:styleId="1157" w:customStyle="1">
    <w:name w:val="注释标题1"/>
    <w:basedOn w:val="944"/>
    <w:next w:val="944"/>
    <w:uiPriority w:val="0"/>
    <w:qFormat/>
    <w:rPr>
      <w:rFonts w:ascii="Verdana" w:hAnsi="Verdana" w:cs="Times New Roman"/>
      <w:szCs w:val="20"/>
    </w:rPr>
  </w:style>
  <w:style w:type="paragraph" w:styleId="1158" w:customStyle="1">
    <w:name w:val="正文缩进1"/>
    <w:basedOn w:val="944"/>
    <w:link w:val="1159"/>
    <w:uiPriority w:val="0"/>
    <w:qFormat/>
    <w:pPr>
      <w:ind w:firstLine="420"/>
      <w:jc w:val="left"/>
    </w:pPr>
    <w:rPr>
      <w:rFonts w:ascii="宋体"/>
      <w:sz w:val="24"/>
      <w:szCs w:val="24"/>
    </w:rPr>
  </w:style>
  <w:style w:type="character" w:styleId="1159" w:customStyle="1">
    <w:name w:val="正文缩进 字符"/>
    <w:link w:val="1158"/>
    <w:uiPriority w:val="0"/>
    <w:qFormat/>
    <w:rPr>
      <w:rFonts w:ascii="宋体" w:cs="宋体"/>
      <w:sz w:val="24"/>
      <w:szCs w:val="24"/>
    </w:rPr>
  </w:style>
  <w:style w:type="paragraph" w:styleId="1160" w:customStyle="1">
    <w:name w:val="引文目录标题1"/>
    <w:basedOn w:val="944"/>
    <w:next w:val="944"/>
    <w:uiPriority w:val="0"/>
    <w:qFormat/>
    <w:pPr>
      <w:spacing w:before="120" w:beforeAutospacing="0"/>
    </w:pPr>
    <w:rPr>
      <w:rFonts w:ascii="Arial" w:hAnsi="Arial"/>
      <w:sz w:val="24"/>
    </w:rPr>
  </w:style>
  <w:style w:type="paragraph" w:styleId="1161" w:customStyle="1">
    <w:name w:val="批注文字1"/>
    <w:basedOn w:val="944"/>
    <w:uiPriority w:val="0"/>
    <w:semiHidden/>
    <w:qFormat/>
    <w:pPr>
      <w:jc w:val="left"/>
    </w:pPr>
  </w:style>
  <w:style w:type="paragraph" w:styleId="1162" w:customStyle="1">
    <w:name w:val="正文文本1"/>
    <w:basedOn w:val="944"/>
    <w:next w:val="944"/>
    <w:link w:val="1163"/>
    <w:uiPriority w:val="0"/>
    <w:qFormat/>
    <w:pPr>
      <w:spacing w:before="120" w:line="22" w:lineRule="atLeast"/>
      <w:tabs>
        <w:tab w:val="left" w:pos="567" w:leader="none"/>
      </w:tabs>
    </w:pPr>
    <w:rPr>
      <w:rFonts w:ascii="宋体" w:hAnsi="宋体" w:cs="宋体"/>
      <w:sz w:val="24"/>
      <w:szCs w:val="24"/>
    </w:rPr>
  </w:style>
  <w:style w:type="character" w:styleId="1163" w:customStyle="1">
    <w:name w:val="正文文本 字符"/>
    <w:link w:val="1162"/>
    <w:uiPriority w:val="0"/>
    <w:qFormat/>
    <w:rPr>
      <w:sz w:val="21"/>
      <w:szCs w:val="24"/>
    </w:rPr>
  </w:style>
  <w:style w:type="paragraph" w:styleId="1164" w:customStyle="1">
    <w:name w:val="正文文本缩进1"/>
    <w:basedOn w:val="944"/>
    <w:next w:val="1165"/>
    <w:link w:val="1166"/>
    <w:uiPriority w:val="0"/>
    <w:qFormat/>
    <w:pPr>
      <w:ind w:left="420"/>
      <w:spacing w:after="120"/>
    </w:pPr>
  </w:style>
  <w:style w:type="paragraph" w:styleId="1165" w:customStyle="1">
    <w:name w:val="寄信人地址1"/>
    <w:basedOn w:val="944"/>
    <w:uiPriority w:val="99"/>
    <w:unhideWhenUsed/>
    <w:qFormat/>
    <w:rPr>
      <w:rFonts w:ascii="Arial" w:hAnsi="Arial"/>
    </w:rPr>
  </w:style>
  <w:style w:type="character" w:styleId="1166" w:customStyle="1">
    <w:name w:val="正文文本缩进 字符"/>
    <w:link w:val="1164"/>
    <w:uiPriority w:val="0"/>
    <w:qFormat/>
    <w:rPr>
      <w:sz w:val="21"/>
      <w:szCs w:val="21"/>
    </w:rPr>
  </w:style>
  <w:style w:type="paragraph" w:styleId="1167" w:customStyle="1">
    <w:name w:val="文本块1"/>
    <w:basedOn w:val="944"/>
    <w:uiPriority w:val="0"/>
    <w:qFormat/>
    <w:pPr>
      <w:ind w:left="1440" w:right="1440"/>
      <w:spacing w:after="120"/>
    </w:pPr>
  </w:style>
  <w:style w:type="paragraph" w:styleId="1168" w:customStyle="1">
    <w:name w:val="索引 41"/>
    <w:basedOn w:val="944"/>
    <w:next w:val="944"/>
    <w:uiPriority w:val="99"/>
    <w:unhideWhenUsed/>
    <w:qFormat/>
    <w:pPr>
      <w:ind w:left="600"/>
    </w:pPr>
  </w:style>
  <w:style w:type="paragraph" w:styleId="1169" w:customStyle="1">
    <w:name w:val="目录 51"/>
    <w:basedOn w:val="944"/>
    <w:next w:val="944"/>
    <w:uiPriority w:val="39"/>
    <w:qFormat/>
    <w:pPr>
      <w:ind w:left="1680"/>
    </w:pPr>
  </w:style>
  <w:style w:type="paragraph" w:styleId="1170" w:customStyle="1">
    <w:name w:val="目录 31"/>
    <w:basedOn w:val="944"/>
    <w:next w:val="944"/>
    <w:uiPriority w:val="39"/>
    <w:qFormat/>
    <w:pPr>
      <w:ind w:left="840"/>
    </w:pPr>
  </w:style>
  <w:style w:type="paragraph" w:styleId="1171" w:customStyle="1">
    <w:name w:val="纯文本1"/>
    <w:basedOn w:val="944"/>
    <w:next w:val="944"/>
    <w:link w:val="1172"/>
    <w:uiPriority w:val="0"/>
    <w:qFormat/>
    <w:rPr>
      <w:rFonts w:ascii="宋体" w:hAnsi="Courier New"/>
    </w:rPr>
  </w:style>
  <w:style w:type="character" w:styleId="1172" w:customStyle="1">
    <w:name w:val="纯文本 字符"/>
    <w:link w:val="1171"/>
    <w:uiPriority w:val="0"/>
    <w:qFormat/>
    <w:rPr>
      <w:rFonts w:ascii="宋体" w:hAnsi="Courier New" w:cs="宋体"/>
      <w:sz w:val="21"/>
      <w:szCs w:val="21"/>
    </w:rPr>
  </w:style>
  <w:style w:type="paragraph" w:styleId="1173" w:customStyle="1">
    <w:name w:val="目录 81"/>
    <w:basedOn w:val="944"/>
    <w:next w:val="944"/>
    <w:uiPriority w:val="39"/>
    <w:qFormat/>
    <w:pPr>
      <w:ind w:left="2940"/>
    </w:pPr>
  </w:style>
  <w:style w:type="paragraph" w:styleId="1174" w:customStyle="1">
    <w:name w:val="日期1"/>
    <w:basedOn w:val="944"/>
    <w:next w:val="944"/>
    <w:uiPriority w:val="0"/>
    <w:qFormat/>
  </w:style>
  <w:style w:type="paragraph" w:styleId="1175" w:customStyle="1">
    <w:name w:val="正文文本缩进 21"/>
    <w:basedOn w:val="944"/>
    <w:uiPriority w:val="0"/>
    <w:qFormat/>
    <w:pPr>
      <w:ind w:firstLine="480"/>
    </w:pPr>
    <w:rPr>
      <w:rFonts w:ascii="仿宋_GB2312" w:eastAsia="仿宋_GB2312" w:cs="仿宋_GB2312"/>
      <w:sz w:val="24"/>
      <w:szCs w:val="24"/>
    </w:rPr>
  </w:style>
  <w:style w:type="paragraph" w:styleId="1176" w:customStyle="1">
    <w:name w:val="批注框文本1"/>
    <w:basedOn w:val="944"/>
    <w:uiPriority w:val="0"/>
    <w:semiHidden/>
    <w:qFormat/>
    <w:rPr>
      <w:sz w:val="18"/>
      <w:szCs w:val="18"/>
    </w:rPr>
  </w:style>
  <w:style w:type="paragraph" w:styleId="1177" w:customStyle="1">
    <w:name w:val="页脚1"/>
    <w:basedOn w:val="944"/>
    <w:link w:val="1178"/>
    <w:uiPriority w:val="99"/>
    <w:qFormat/>
    <w:pPr>
      <w:jc w:val="left"/>
      <w:tabs>
        <w:tab w:val="center" w:pos="4153" w:leader="none"/>
        <w:tab w:val="right" w:pos="8306" w:leader="none"/>
      </w:tabs>
    </w:pPr>
    <w:rPr>
      <w:rFonts w:ascii="宋体"/>
      <w:sz w:val="18"/>
      <w:szCs w:val="18"/>
    </w:rPr>
  </w:style>
  <w:style w:type="character" w:styleId="1178" w:customStyle="1">
    <w:name w:val="页脚 字符"/>
    <w:link w:val="1177"/>
    <w:uiPriority w:val="99"/>
    <w:qFormat/>
    <w:rPr>
      <w:rFonts w:ascii="宋体" w:cs="宋体"/>
      <w:sz w:val="18"/>
      <w:szCs w:val="18"/>
    </w:rPr>
  </w:style>
  <w:style w:type="paragraph" w:styleId="1179" w:customStyle="1">
    <w:name w:val="页眉1"/>
    <w:basedOn w:val="944"/>
    <w:link w:val="1180"/>
    <w:uiPriority w:val="0"/>
    <w:qFormat/>
    <w:pPr>
      <w:jc w:val="center"/>
      <w:tabs>
        <w:tab w:val="center" w:pos="4153" w:leader="none"/>
        <w:tab w:val="right" w:pos="8306" w:leader="none"/>
      </w:tabs>
      <w:pBdr>
        <w:bottom w:val="single" w:color="000000" w:sz="6" w:space="1"/>
      </w:pBdr>
    </w:pPr>
    <w:rPr>
      <w:sz w:val="18"/>
      <w:szCs w:val="18"/>
    </w:rPr>
  </w:style>
  <w:style w:type="character" w:styleId="1180" w:customStyle="1">
    <w:name w:val="页眉 字符"/>
    <w:link w:val="1179"/>
    <w:uiPriority w:val="0"/>
    <w:qFormat/>
    <w:rPr>
      <w:sz w:val="18"/>
      <w:szCs w:val="18"/>
    </w:rPr>
  </w:style>
  <w:style w:type="paragraph" w:styleId="1181" w:customStyle="1">
    <w:name w:val="目录 41"/>
    <w:basedOn w:val="944"/>
    <w:next w:val="944"/>
    <w:uiPriority w:val="39"/>
    <w:qFormat/>
    <w:pPr>
      <w:ind w:left="1260"/>
    </w:pPr>
  </w:style>
  <w:style w:type="paragraph" w:styleId="1182" w:customStyle="1">
    <w:name w:val="副标题1"/>
    <w:basedOn w:val="944"/>
    <w:next w:val="944"/>
    <w:link w:val="1183"/>
    <w:uiPriority w:val="0"/>
    <w:qFormat/>
    <w:pPr>
      <w:jc w:val="center"/>
      <w:spacing w:before="240" w:after="60" w:line="312" w:lineRule="auto"/>
      <w:outlineLvl w:val="1"/>
    </w:pPr>
    <w:rPr>
      <w:rFonts w:ascii="Cambria" w:hAnsi="Cambria" w:cs="Times New Roman"/>
      <w:b/>
      <w:bCs/>
      <w:sz w:val="32"/>
      <w:szCs w:val="32"/>
    </w:rPr>
  </w:style>
  <w:style w:type="character" w:styleId="1183" w:customStyle="1">
    <w:name w:val="副标题 字符"/>
    <w:link w:val="1182"/>
    <w:uiPriority w:val="0"/>
    <w:qFormat/>
    <w:rPr>
      <w:rFonts w:ascii="Cambria" w:hAnsi="Cambria" w:cs="Times New Roman"/>
      <w:b/>
      <w:bCs/>
      <w:sz w:val="32"/>
      <w:szCs w:val="32"/>
    </w:rPr>
  </w:style>
  <w:style w:type="paragraph" w:styleId="1184" w:customStyle="1">
    <w:name w:val="目录 61"/>
    <w:basedOn w:val="944"/>
    <w:next w:val="944"/>
    <w:uiPriority w:val="39"/>
    <w:qFormat/>
    <w:pPr>
      <w:ind w:left="2100"/>
    </w:pPr>
  </w:style>
  <w:style w:type="paragraph" w:styleId="1185" w:customStyle="1">
    <w:name w:val="正文文本缩进 31"/>
    <w:basedOn w:val="944"/>
    <w:uiPriority w:val="0"/>
    <w:qFormat/>
    <w:pPr>
      <w:ind w:left="720" w:firstLine="480"/>
      <w:jc w:val="left"/>
      <w:spacing w:before="120" w:line="22" w:lineRule="atLeast"/>
    </w:pPr>
    <w:rPr>
      <w:rFonts w:ascii="宋体" w:cs="宋体"/>
      <w:sz w:val="24"/>
      <w:szCs w:val="24"/>
    </w:rPr>
  </w:style>
  <w:style w:type="paragraph" w:styleId="1186" w:customStyle="1">
    <w:name w:val="目录 21"/>
    <w:basedOn w:val="944"/>
    <w:next w:val="944"/>
    <w:uiPriority w:val="39"/>
    <w:qFormat/>
    <w:pPr>
      <w:spacing w:before="120" w:line="360" w:lineRule="auto"/>
    </w:pPr>
    <w:rPr>
      <w:rFonts w:ascii="仿宋_GB2312" w:hAnsi="宋体" w:eastAsia="仿宋_GB2312" w:cs="仿宋_GB2312"/>
      <w:b/>
      <w:bCs/>
      <w:sz w:val="24"/>
      <w:szCs w:val="24"/>
    </w:rPr>
  </w:style>
  <w:style w:type="paragraph" w:styleId="1187" w:customStyle="1">
    <w:name w:val="目录 91"/>
    <w:basedOn w:val="944"/>
    <w:next w:val="944"/>
    <w:uiPriority w:val="39"/>
    <w:qFormat/>
    <w:pPr>
      <w:ind w:left="3360"/>
    </w:pPr>
  </w:style>
  <w:style w:type="paragraph" w:styleId="1188" w:customStyle="1">
    <w:name w:val="正文文本 211"/>
    <w:basedOn w:val="944"/>
    <w:uiPriority w:val="0"/>
    <w:qFormat/>
    <w:pPr>
      <w:ind w:firstLine="454"/>
      <w:spacing w:before="120" w:line="360" w:lineRule="auto"/>
      <w:tabs>
        <w:tab w:val="left" w:pos="5580" w:leader="none"/>
      </w:tabs>
    </w:pPr>
    <w:rPr>
      <w:rFonts w:ascii="仿宋_GB2312" w:hAnsi="宋体" w:eastAsia="仿宋_GB2312" w:cs="仿宋_GB2312"/>
      <w:sz w:val="24"/>
      <w:szCs w:val="24"/>
    </w:rPr>
  </w:style>
  <w:style w:type="paragraph" w:styleId="1189" w:customStyle="1">
    <w:name w:val="HTML 预设格式1"/>
    <w:basedOn w:val="94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paragraph" w:styleId="1190" w:customStyle="1">
    <w:name w:val="普通(网站)11"/>
    <w:basedOn w:val="94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91" w:customStyle="1">
    <w:name w:val="索引 11"/>
    <w:basedOn w:val="944"/>
    <w:next w:val="944"/>
    <w:uiPriority w:val="0"/>
    <w:semiHidden/>
    <w:qFormat/>
  </w:style>
  <w:style w:type="paragraph" w:styleId="1192" w:customStyle="1">
    <w:name w:val="标题11"/>
    <w:basedOn w:val="944"/>
    <w:next w:val="944"/>
    <w:uiPriority w:val="0"/>
    <w:qFormat/>
    <w:pPr>
      <w:jc w:val="center"/>
      <w:spacing w:before="240" w:after="60"/>
      <w:outlineLvl w:val="0"/>
    </w:pPr>
    <w:rPr>
      <w:rFonts w:ascii="Arial" w:hAnsi="Arial" w:cs="Arial"/>
      <w:b/>
      <w:bCs/>
      <w:sz w:val="32"/>
      <w:szCs w:val="32"/>
    </w:rPr>
  </w:style>
  <w:style w:type="paragraph" w:styleId="1193" w:customStyle="1">
    <w:name w:val="正文首行缩进1"/>
    <w:basedOn w:val="1162"/>
    <w:next w:val="944"/>
    <w:uiPriority w:val="99"/>
    <w:qFormat/>
    <w:pPr>
      <w:ind w:firstLine="420"/>
    </w:pPr>
    <w:rPr>
      <w:szCs w:val="20"/>
    </w:rPr>
  </w:style>
  <w:style w:type="table" w:styleId="1194" w:customStyle="1">
    <w:name w:val="网格型1"/>
    <w:basedOn w:val="1154"/>
    <w:uiPriority w:val="0"/>
    <w:qFormat/>
    <w:rPr>
      <w:rFonts w:ascii="Calibri" w:hAnsi="Calibri"/>
      <w:sz w:val="21"/>
      <w:szCs w:val="22"/>
    </w:rPr>
    <w:tblPr/>
  </w:style>
  <w:style w:type="character" w:styleId="1195" w:customStyle="1">
    <w:name w:val="要点1"/>
    <w:link w:val="944"/>
    <w:uiPriority w:val="0"/>
    <w:qFormat/>
    <w:rPr>
      <w:b/>
      <w:bCs/>
    </w:rPr>
  </w:style>
  <w:style w:type="character" w:styleId="1196" w:customStyle="1">
    <w:name w:val="页码1"/>
    <w:link w:val="944"/>
    <w:uiPriority w:val="0"/>
    <w:qFormat/>
  </w:style>
  <w:style w:type="character" w:styleId="1197" w:customStyle="1">
    <w:name w:val="已访问的超链接1"/>
    <w:link w:val="944"/>
    <w:uiPriority w:val="0"/>
    <w:qFormat/>
    <w:rPr>
      <w:color w:val="333333"/>
      <w:u w:val="none"/>
    </w:rPr>
  </w:style>
  <w:style w:type="character" w:styleId="1198" w:customStyle="1">
    <w:name w:val="强调1"/>
    <w:link w:val="944"/>
    <w:uiPriority w:val="0"/>
    <w:qFormat/>
  </w:style>
  <w:style w:type="character" w:styleId="1199" w:customStyle="1">
    <w:name w:val="超链接1"/>
    <w:basedOn w:val="1153"/>
    <w:link w:val="944"/>
    <w:uiPriority w:val="99"/>
    <w:qFormat/>
    <w:rPr>
      <w:color w:val="333333"/>
      <w:u w:val="none"/>
    </w:rPr>
  </w:style>
  <w:style w:type="character" w:styleId="1200" w:customStyle="1">
    <w:name w:val="批注引用1"/>
    <w:link w:val="944"/>
    <w:uiPriority w:val="0"/>
    <w:semiHidden/>
    <w:qFormat/>
    <w:rPr>
      <w:sz w:val="21"/>
      <w:szCs w:val="21"/>
    </w:rPr>
  </w:style>
  <w:style w:type="paragraph" w:styleId="1201" w:customStyle="1">
    <w:name w:val="标题 21"/>
    <w:basedOn w:val="944"/>
    <w:next w:val="944"/>
    <w:uiPriority w:val="0"/>
    <w:qFormat/>
    <w:pPr>
      <w:keepLines/>
      <w:keepNext/>
      <w:spacing w:before="260" w:after="260" w:line="416" w:lineRule="auto"/>
      <w:outlineLvl w:val="1"/>
    </w:pPr>
    <w:rPr>
      <w:rFonts w:ascii="Arial" w:hAnsi="Arial" w:eastAsia="黑体" w:cs="Times New Roman"/>
      <w:b/>
      <w:bCs/>
      <w:sz w:val="32"/>
      <w:szCs w:val="32"/>
    </w:rPr>
  </w:style>
  <w:style w:type="paragraph" w:styleId="1202" w:customStyle="1">
    <w:name w:val="标题二、"/>
    <w:basedOn w:val="944"/>
    <w:uiPriority w:val="99"/>
    <w:qFormat/>
    <w:pPr>
      <w:ind w:firstLine="200"/>
      <w:spacing w:line="360" w:lineRule="auto"/>
      <w:outlineLvl w:val="2"/>
    </w:pPr>
    <w:rPr>
      <w:rFonts w:ascii="宋体" w:hAnsi="宋体"/>
      <w:b/>
      <w:szCs w:val="21"/>
    </w:rPr>
  </w:style>
  <w:style w:type="paragraph" w:styleId="1203" w:customStyle="1">
    <w:name w:val="Style1"/>
    <w:basedOn w:val="944"/>
    <w:uiPriority w:val="0"/>
    <w:qFormat/>
    <w:pPr>
      <w:spacing w:after="120"/>
      <w:widowControl/>
      <w:tabs>
        <w:tab w:val="left" w:pos="-720" w:leader="none"/>
      </w:tabs>
    </w:pPr>
    <w:rPr>
      <w:rFonts w:ascii="Times New Roman" w:hAnsi="Times New Roman" w:eastAsia="宋体" w:cs="Times New Roman"/>
      <w:spacing w:val="-3"/>
      <w:sz w:val="24"/>
      <w:szCs w:val="20"/>
      <w:lang w:val="en-AU" w:eastAsia="en-US"/>
    </w:rPr>
  </w:style>
  <w:style w:type="paragraph" w:styleId="1204" w:customStyle="1">
    <w:name w:val="Char Char Char Char Char Char Char Char Char"/>
    <w:basedOn w:val="944"/>
    <w:next w:val="1205"/>
    <w:uiPriority w:val="0"/>
    <w:qFormat/>
    <w:pPr>
      <w:ind w:left="360" w:firstLine="5784"/>
      <w:jc w:val="both"/>
      <w:spacing w:before="0" w:after="0" w:line="240" w:lineRule="auto"/>
      <w:widowControl w:val="off"/>
    </w:pPr>
  </w:style>
  <w:style w:type="paragraph" w:styleId="1205" w:customStyle="1">
    <w:name w:val="正文文本 21"/>
    <w:basedOn w:val="944"/>
    <w:next w:val="1206"/>
    <w:uiPriority w:val="0"/>
    <w:qFormat/>
    <w:pPr>
      <w:ind w:left="720" w:firstLine="5680"/>
      <w:jc w:val="both"/>
      <w:spacing w:before="0" w:after="0" w:line="240" w:lineRule="auto"/>
      <w:widowControl/>
    </w:pPr>
  </w:style>
  <w:style w:type="paragraph" w:styleId="1206" w:customStyle="1">
    <w:name w:val="默认段落字体 Para Char Char Char Char Char Char Char"/>
    <w:basedOn w:val="944"/>
    <w:next w:val="1207"/>
    <w:uiPriority w:val="1723"/>
    <w:qFormat/>
    <w:pPr>
      <w:ind w:firstLine="200"/>
    </w:pPr>
    <w:rPr>
      <w:rFonts w:cs="Arial"/>
    </w:rPr>
  </w:style>
  <w:style w:type="paragraph" w:styleId="1207" w:customStyle="1">
    <w:name w:val="样式 首行缩进:  2 字符"/>
    <w:basedOn w:val="944"/>
    <w:next w:val="1208"/>
    <w:uiPriority w:val="0"/>
    <w:qFormat/>
    <w:pPr>
      <w:ind w:left="480" w:firstLine="5856"/>
      <w:jc w:val="both"/>
      <w:spacing w:before="0" w:after="0" w:line="360" w:lineRule="auto"/>
      <w:widowControl w:val="off"/>
    </w:pPr>
  </w:style>
  <w:style w:type="paragraph" w:styleId="1208" w:customStyle="1">
    <w:name w:val="样式 段后: 0.25 行"/>
    <w:basedOn w:val="944"/>
    <w:next w:val="1209"/>
    <w:uiPriority w:val="0"/>
    <w:qFormat/>
    <w:pPr>
      <w:ind w:left="420" w:firstLine="5796"/>
      <w:spacing w:before="0" w:after="0" w:line="300" w:lineRule="auto"/>
      <w:widowControl/>
    </w:pPr>
  </w:style>
  <w:style w:type="paragraph" w:styleId="1209" w:customStyle="1">
    <w:name w:val="正文 New New New New New New New New New New New New New New"/>
    <w:next w:val="1187"/>
    <w:uiPriority w:val="0"/>
    <w:qFormat/>
    <w:pPr>
      <w:ind w:firstLine="2048"/>
      <w:jc w:val="both"/>
      <w:widowControl w:val="off"/>
    </w:pPr>
    <w:rPr>
      <w:rFonts w:hint="default" w:ascii="Calibri" w:hAnsi="Calibri" w:eastAsia="宋体" w:cs="Times New Roman"/>
      <w:lang w:val="en-US" w:eastAsia="zh-CN" w:bidi="ar-SA"/>
    </w:rPr>
  </w:style>
  <w:style w:type="character" w:styleId="1210" w:customStyle="1">
    <w:name w:val="font51"/>
    <w:link w:val="944"/>
    <w:uiPriority w:val="0"/>
    <w:qFormat/>
    <w:rPr>
      <w:rFonts w:hint="eastAsia" w:ascii="宋体" w:hAnsi="宋体" w:eastAsia="宋体" w:cs="宋体"/>
      <w:color w:val="000000"/>
      <w:sz w:val="20"/>
      <w:szCs w:val="20"/>
      <w:u w:val="none"/>
    </w:rPr>
  </w:style>
  <w:style w:type="character" w:styleId="1211" w:customStyle="1">
    <w:name w:val="current"/>
    <w:link w:val="944"/>
    <w:uiPriority w:val="0"/>
    <w:qFormat/>
    <w:rPr>
      <w:b/>
      <w:color w:val="99210b"/>
    </w:rPr>
  </w:style>
  <w:style w:type="character" w:styleId="1212" w:customStyle="1">
    <w:name w:val="hr6"/>
    <w:link w:val="944"/>
    <w:uiPriority w:val="0"/>
    <w:qFormat/>
  </w:style>
  <w:style w:type="character" w:styleId="1213" w:customStyle="1">
    <w:name w:val="Char"/>
    <w:link w:val="944"/>
    <w:uiPriority w:val="0"/>
    <w:qFormat/>
    <w:rPr>
      <w:rFonts w:ascii="宋体" w:hAnsi="Courier New" w:eastAsia="宋体" w:cs="宋体"/>
      <w:sz w:val="21"/>
      <w:szCs w:val="21"/>
      <w:lang w:val="en-US" w:eastAsia="zh-CN"/>
    </w:rPr>
  </w:style>
  <w:style w:type="character" w:styleId="1214" w:customStyle="1">
    <w:name w:val="font21"/>
    <w:link w:val="944"/>
    <w:uiPriority w:val="0"/>
    <w:qFormat/>
    <w:rPr>
      <w:rFonts w:hint="eastAsia" w:ascii="宋体" w:hAnsi="宋体" w:eastAsia="宋体" w:cs="宋体"/>
      <w:color w:val="000000"/>
      <w:sz w:val="21"/>
      <w:szCs w:val="21"/>
      <w:u w:val="none"/>
    </w:rPr>
  </w:style>
  <w:style w:type="character" w:styleId="1215" w:customStyle="1">
    <w:name w:val="font11"/>
    <w:link w:val="944"/>
    <w:uiPriority w:val="0"/>
    <w:qFormat/>
    <w:rPr>
      <w:rFonts w:hint="eastAsia" w:ascii="楷体" w:hAnsi="楷体" w:eastAsia="楷体" w:cs="楷体"/>
      <w:color w:val="000000"/>
      <w:sz w:val="24"/>
      <w:szCs w:val="24"/>
      <w:u w:val="none"/>
    </w:rPr>
  </w:style>
  <w:style w:type="character" w:styleId="1216" w:customStyle="1">
    <w:name w:val="bz"/>
    <w:link w:val="944"/>
    <w:uiPriority w:val="0"/>
    <w:qFormat/>
  </w:style>
  <w:style w:type="character" w:styleId="1217" w:customStyle="1">
    <w:name w:val="font41"/>
    <w:link w:val="944"/>
    <w:uiPriority w:val="0"/>
    <w:qFormat/>
    <w:rPr>
      <w:rFonts w:ascii="楷体_GB2312" w:eastAsia="楷体_GB2312" w:cs="楷体_GB2312"/>
      <w:color w:val="000000"/>
      <w:sz w:val="24"/>
      <w:szCs w:val="24"/>
      <w:u w:val="none"/>
    </w:rPr>
  </w:style>
  <w:style w:type="paragraph" w:styleId="1218" w:customStyle="1">
    <w:name w:val="表格"/>
    <w:basedOn w:val="982"/>
    <w:next w:val="944"/>
    <w:uiPriority w:val="0"/>
    <w:qFormat/>
    <w:pPr>
      <w:spacing w:line="400" w:lineRule="exact"/>
    </w:pPr>
    <w:rPr>
      <w:sz w:val="24"/>
      <w:szCs w:val="24"/>
    </w:rPr>
  </w:style>
  <w:style w:type="paragraph" w:styleId="1219" w:customStyle="1">
    <w:name w:val="Char Char Char Char"/>
    <w:basedOn w:val="944"/>
    <w:uiPriority w:val="0"/>
    <w:qFormat/>
    <w:pPr>
      <w:spacing w:after="160" w:line="240" w:lineRule="exact"/>
    </w:pPr>
  </w:style>
  <w:style w:type="paragraph" w:styleId="1220" w:customStyle="1">
    <w:name w:val="无间隔"/>
    <w:uiPriority w:val="0"/>
    <w:qFormat/>
    <w:pPr>
      <w:jc w:val="both"/>
      <w:widowControl w:val="off"/>
    </w:pPr>
    <w:rPr>
      <w:rFonts w:hint="default" w:ascii="Calibri" w:hAnsi="Calibri" w:eastAsia="宋体" w:cs="Times New Roman"/>
      <w:lang w:val="en-US" w:eastAsia="zh-CN" w:bidi="ar-SA"/>
    </w:rPr>
  </w:style>
  <w:style w:type="paragraph" w:styleId="1221" w:customStyle="1">
    <w:name w:val="附录标题3"/>
    <w:basedOn w:val="944"/>
    <w:next w:val="1158"/>
    <w:uiPriority w:val="0"/>
    <w:qFormat/>
    <w:pPr>
      <w:tabs>
        <w:tab w:val="left" w:pos="1080" w:leader="none"/>
      </w:tabs>
      <w:outlineLvl w:val="0"/>
    </w:pPr>
    <w:rPr>
      <w:rFonts w:ascii="Arial" w:hAnsi="Arial" w:cs="Arial"/>
      <w:sz w:val="24"/>
      <w:szCs w:val="24"/>
    </w:rPr>
  </w:style>
  <w:style w:type="paragraph" w:styleId="1222" w:customStyle="1">
    <w:name w:val="样式"/>
    <w:basedOn w:val="944"/>
    <w:next w:val="1171"/>
    <w:uiPriority w:val="0"/>
    <w:qFormat/>
    <w:rPr>
      <w:rFonts w:ascii="宋体" w:hAnsi="Courier New" w:cs="宋体"/>
    </w:rPr>
  </w:style>
  <w:style w:type="paragraph" w:styleId="1223" w:customStyle="1">
    <w:name w:val="Table Paragraph"/>
    <w:basedOn w:val="1224"/>
    <w:uiPriority w:val="1"/>
    <w:qFormat/>
    <w:rPr>
      <w:rFonts w:ascii="微软雅黑" w:hAnsi="微软雅黑" w:eastAsia="微软雅黑" w:cs="微软雅黑"/>
    </w:rPr>
  </w:style>
  <w:style w:type="paragraph" w:styleId="1224" w:customStyle="1">
    <w:name w:val="正文11"/>
    <w:next w:val="122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5" w:customStyle="1">
    <w:name w:val="目录 11"/>
    <w:basedOn w:val="1224"/>
    <w:next w:val="1224"/>
    <w:uiPriority w:val="0"/>
    <w:qFormat/>
    <w:pPr>
      <w:spacing w:line="360" w:lineRule="auto"/>
      <w:tabs>
        <w:tab w:val="right" w:pos="9060" w:leader="dot"/>
      </w:tabs>
    </w:pPr>
    <w:rPr>
      <w:sz w:val="24"/>
      <w:szCs w:val="24"/>
    </w:rPr>
  </w:style>
  <w:style w:type="paragraph" w:styleId="1226" w:customStyle="1">
    <w:name w:val="纯文本3"/>
    <w:basedOn w:val="944"/>
    <w:uiPriority w:val="0"/>
    <w:qFormat/>
    <w:rPr>
      <w:rFonts w:hint="eastAsia" w:ascii="宋体" w:hAnsi="Courier New" w:eastAsia="楷体_GB2312"/>
      <w:sz w:val="28"/>
      <w:szCs w:val="20"/>
    </w:rPr>
  </w:style>
  <w:style w:type="paragraph" w:styleId="1227" w:customStyle="1">
    <w:name w:val="列出段落1"/>
    <w:basedOn w:val="944"/>
    <w:uiPriority w:val="99"/>
    <w:qFormat/>
    <w:pPr>
      <w:ind w:firstLine="420"/>
    </w:pPr>
    <w:rPr>
      <w:rFonts w:ascii="Calibri" w:hAnsi="Calibri" w:cs="黑体"/>
      <w:szCs w:val="22"/>
    </w:rPr>
  </w:style>
  <w:style w:type="paragraph" w:styleId="1228" w:customStyle="1">
    <w:name w:val="标题1"/>
    <w:basedOn w:val="1192"/>
    <w:uiPriority w:val="0"/>
    <w:qFormat/>
    <w:pPr>
      <w:spacing w:after="240"/>
    </w:pPr>
    <w:rPr>
      <w:spacing w:val="2"/>
      <w:sz w:val="44"/>
      <w:szCs w:val="44"/>
    </w:rPr>
  </w:style>
  <w:style w:type="paragraph" w:styleId="1229" w:customStyle="1">
    <w:name w:val="WPSOffice手动目录 1"/>
    <w:uiPriority w:val="0"/>
    <w:qFormat/>
    <w:rPr>
      <w:rFonts w:hint="default" w:ascii="Times New Roman" w:hAnsi="Times New Roman" w:eastAsia="宋体" w:cs="Times New Roman"/>
      <w:lang w:val="en-US" w:eastAsia="zh-CN" w:bidi="ar-SA"/>
    </w:rPr>
  </w:style>
  <w:style w:type="paragraph" w:styleId="1230" w:customStyle="1">
    <w:name w:val=" Char1"/>
    <w:basedOn w:val="944"/>
    <w:uiPriority w:val="0"/>
    <w:qFormat/>
    <w:rPr>
      <w:rFonts w:ascii="Tahoma" w:hAnsi="Tahoma"/>
      <w:sz w:val="24"/>
      <w:szCs w:val="20"/>
    </w:rPr>
  </w:style>
  <w:style w:type="paragraph" w:styleId="1231" w:customStyle="1">
    <w:name w:val="TOC 标题"/>
    <w:basedOn w:val="1145"/>
    <w:next w:val="944"/>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1232" w:customStyle="1">
    <w:name w:val="列表段落"/>
    <w:basedOn w:val="944"/>
    <w:uiPriority w:val="0"/>
    <w:qFormat/>
    <w:pPr>
      <w:ind w:firstLine="420"/>
    </w:pPr>
    <w:rPr>
      <w:sz w:val="18"/>
      <w:szCs w:val="18"/>
    </w:rPr>
  </w:style>
  <w:style w:type="paragraph" w:styleId="123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3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character" w:styleId="1235" w:customStyle="1">
    <w:name w:val="ca-01"/>
    <w:link w:val="944"/>
    <w:uiPriority w:val="0"/>
    <w:qFormat/>
    <w:rPr>
      <w:rFonts w:ascii="宋体" w:hAnsi="宋体"/>
      <w:bCs/>
      <w:sz w:val="24"/>
      <w:szCs w:val="21"/>
    </w:rPr>
  </w:style>
  <w:style w:type="character" w:styleId="1236" w:customStyle="1">
    <w:name w:val="font191"/>
    <w:link w:val="944"/>
    <w:uiPriority w:val="0"/>
    <w:qFormat/>
    <w:rPr>
      <w:rFonts w:hint="eastAsia" w:ascii="宋体" w:hAnsi="宋体" w:eastAsia="宋体" w:cs="宋体"/>
      <w:b/>
      <w:bCs/>
      <w:color w:val="000000"/>
      <w:sz w:val="22"/>
      <w:szCs w:val="22"/>
      <w:u w:val="none"/>
    </w:rPr>
  </w:style>
  <w:style w:type="character" w:styleId="1237" w:customStyle="1">
    <w:name w:val="font181"/>
    <w:link w:val="944"/>
    <w:uiPriority w:val="0"/>
    <w:qFormat/>
    <w:rPr>
      <w:rFonts w:hint="eastAsia" w:ascii="宋体" w:hAnsi="宋体" w:eastAsia="宋体" w:cs="宋体"/>
      <w:color w:val="000000"/>
      <w:sz w:val="18"/>
      <w:szCs w:val="18"/>
      <w:u w:val="none"/>
    </w:rPr>
  </w:style>
  <w:style w:type="character" w:styleId="1238" w:customStyle="1">
    <w:name w:val="font12"/>
    <w:link w:val="944"/>
    <w:uiPriority w:val="0"/>
    <w:qFormat/>
    <w:rPr>
      <w:rFonts w:ascii="Arial" w:hAnsi="Arial" w:cs="Arial"/>
      <w:color w:val="000000"/>
      <w:sz w:val="18"/>
      <w:szCs w:val="18"/>
      <w:u w:val="none"/>
    </w:rPr>
  </w:style>
  <w:style w:type="character" w:styleId="1239" w:customStyle="1">
    <w:name w:val="font01"/>
    <w:basedOn w:val="1153"/>
    <w:link w:val="944"/>
    <w:uiPriority w:val="0"/>
    <w:qFormat/>
    <w:rPr>
      <w:rFonts w:ascii="Arial" w:hAnsi="Arial" w:cs="Arial"/>
      <w:color w:val="000000"/>
      <w:sz w:val="22"/>
      <w:szCs w:val="22"/>
      <w:u w:val="none"/>
    </w:rPr>
  </w:style>
  <w:style w:type="character" w:styleId="1240" w:customStyle="1">
    <w:name w:val="font201"/>
    <w:link w:val="944"/>
    <w:uiPriority w:val="0"/>
    <w:qFormat/>
    <w:rPr>
      <w:rFonts w:hint="eastAsia" w:ascii="宋体" w:hAnsi="宋体" w:eastAsia="宋体" w:cs="宋体"/>
      <w:color w:val="000000"/>
      <w:sz w:val="18"/>
      <w:szCs w:val="18"/>
      <w:u w:val="none"/>
    </w:rPr>
  </w:style>
  <w:style w:type="character" w:styleId="1241" w:customStyle="1">
    <w:name w:val="font91"/>
    <w:link w:val="944"/>
    <w:uiPriority w:val="0"/>
    <w:qFormat/>
    <w:rPr>
      <w:rFonts w:ascii="Arial" w:hAnsi="Arial" w:cs="Arial"/>
      <w:color w:val="000000"/>
      <w:sz w:val="18"/>
      <w:szCs w:val="18"/>
      <w:u w:val="none"/>
    </w:rPr>
  </w:style>
  <w:style w:type="character" w:styleId="1242" w:customStyle="1">
    <w:name w:val="font101"/>
    <w:link w:val="944"/>
    <w:uiPriority w:val="0"/>
    <w:qFormat/>
    <w:rPr>
      <w:rFonts w:ascii="Arial" w:hAnsi="Arial" w:cs="Arial"/>
      <w:color w:val="000000"/>
      <w:sz w:val="18"/>
      <w:szCs w:val="18"/>
      <w:u w:val="none"/>
    </w:rPr>
  </w:style>
  <w:style w:type="character" w:styleId="1243" w:customStyle="1">
    <w:name w:val="font212"/>
    <w:link w:val="944"/>
    <w:uiPriority w:val="0"/>
    <w:qFormat/>
    <w:rPr>
      <w:rFonts w:hint="eastAsia" w:ascii="宋体" w:hAnsi="宋体" w:eastAsia="宋体" w:cs="宋体"/>
      <w:color w:val="000000"/>
      <w:sz w:val="20"/>
      <w:szCs w:val="20"/>
      <w:u w:val="none"/>
    </w:rPr>
  </w:style>
  <w:style w:type="character" w:styleId="1244" w:customStyle="1">
    <w:name w:val="font131"/>
    <w:link w:val="944"/>
    <w:uiPriority w:val="0"/>
    <w:qFormat/>
    <w:rPr>
      <w:rFonts w:ascii="Arial" w:hAnsi="Arial" w:cs="Arial"/>
      <w:color w:val="000000"/>
      <w:sz w:val="20"/>
      <w:szCs w:val="20"/>
      <w:u w:val="none"/>
    </w:rPr>
  </w:style>
  <w:style w:type="character" w:styleId="1245" w:customStyle="1">
    <w:name w:val="font141"/>
    <w:link w:val="944"/>
    <w:uiPriority w:val="0"/>
    <w:qFormat/>
    <w:rPr>
      <w:rFonts w:hint="eastAsia" w:ascii="宋体" w:hAnsi="宋体" w:eastAsia="宋体" w:cs="宋体"/>
      <w:color w:val="000000"/>
      <w:sz w:val="18"/>
      <w:szCs w:val="18"/>
      <w:u w:val="none"/>
    </w:rPr>
  </w:style>
  <w:style w:type="character" w:styleId="1246" w:customStyle="1">
    <w:name w:val="font111"/>
    <w:link w:val="944"/>
    <w:uiPriority w:val="0"/>
    <w:qFormat/>
    <w:rPr>
      <w:rFonts w:ascii="Arial" w:hAnsi="Arial" w:cs="Arial"/>
      <w:color w:val="000000"/>
      <w:sz w:val="20"/>
      <w:szCs w:val="20"/>
      <w:u w:val="none"/>
    </w:rPr>
  </w:style>
  <w:style w:type="character" w:styleId="1247" w:customStyle="1">
    <w:name w:val="font151"/>
    <w:link w:val="944"/>
    <w:uiPriority w:val="0"/>
    <w:qFormat/>
    <w:rPr>
      <w:rFonts w:hint="eastAsia" w:ascii="宋体" w:hAnsi="宋体" w:eastAsia="宋体" w:cs="宋体"/>
      <w:color w:val="000000"/>
      <w:sz w:val="20"/>
      <w:szCs w:val="20"/>
      <w:u w:val="none"/>
    </w:rPr>
  </w:style>
  <w:style w:type="paragraph" w:styleId="1248" w:customStyle="1">
    <w:name w:val="纯文本2"/>
    <w:basedOn w:val="944"/>
    <w:uiPriority w:val="0"/>
    <w:qFormat/>
    <w:rPr>
      <w:rFonts w:hint="eastAsia" w:ascii="宋体" w:hAnsi="Courier New" w:eastAsia="楷体_GB2312"/>
      <w:sz w:val="28"/>
      <w:szCs w:val="20"/>
    </w:rPr>
  </w:style>
  <w:style w:type="character" w:styleId="1249" w:customStyle="1">
    <w:name w:val="font61"/>
    <w:link w:val="944"/>
    <w:uiPriority w:val="0"/>
    <w:qFormat/>
    <w:rPr>
      <w:rFonts w:ascii="Arial" w:hAnsi="Arial" w:cs="Arial"/>
      <w:color w:val="000000"/>
      <w:sz w:val="20"/>
      <w:szCs w:val="20"/>
      <w:u w:val="none"/>
    </w:rPr>
  </w:style>
  <w:style w:type="character" w:styleId="1250" w:customStyle="1">
    <w:name w:val="font161"/>
    <w:link w:val="944"/>
    <w:uiPriority w:val="0"/>
    <w:qFormat/>
    <w:rPr>
      <w:rFonts w:hint="eastAsia" w:ascii="宋体" w:hAnsi="宋体" w:eastAsia="宋体" w:cs="宋体"/>
      <w:color w:val="000000"/>
      <w:sz w:val="22"/>
      <w:szCs w:val="22"/>
      <w:u w:val="none"/>
    </w:rPr>
  </w:style>
  <w:style w:type="character" w:styleId="1251" w:customStyle="1">
    <w:name w:val="font121"/>
    <w:link w:val="944"/>
    <w:uiPriority w:val="0"/>
    <w:qFormat/>
    <w:rPr>
      <w:rFonts w:hint="eastAsia" w:ascii="宋体" w:hAnsi="宋体" w:eastAsia="宋体" w:cs="宋体"/>
      <w:color w:val="000000"/>
      <w:sz w:val="20"/>
      <w:szCs w:val="20"/>
      <w:u w:val="none"/>
    </w:rPr>
  </w:style>
  <w:style w:type="character" w:styleId="1252" w:customStyle="1">
    <w:name w:val="font112"/>
    <w:link w:val="944"/>
    <w:uiPriority w:val="0"/>
    <w:qFormat/>
    <w:rPr>
      <w:rFonts w:ascii="Arial" w:hAnsi="Arial" w:cs="Arial"/>
      <w:color w:val="000000"/>
      <w:sz w:val="20"/>
      <w:szCs w:val="20"/>
      <w:u w:val="none"/>
    </w:rPr>
  </w:style>
  <w:style w:type="character" w:styleId="1253" w:customStyle="1">
    <w:name w:val="font31"/>
    <w:link w:val="944"/>
    <w:uiPriority w:val="0"/>
    <w:qFormat/>
    <w:rPr>
      <w:rFonts w:ascii="Arial" w:hAnsi="Arial" w:cs="Arial"/>
      <w:color w:val="000000"/>
      <w:sz w:val="22"/>
      <w:szCs w:val="22"/>
      <w:u w:val="none"/>
    </w:rPr>
  </w:style>
  <w:style w:type="character" w:styleId="1254" w:customStyle="1">
    <w:name w:val="font221"/>
    <w:link w:val="944"/>
    <w:uiPriority w:val="0"/>
    <w:qFormat/>
    <w:rPr>
      <w:rFonts w:hint="eastAsia" w:ascii="宋体" w:hAnsi="宋体" w:eastAsia="宋体" w:cs="宋体"/>
      <w:color w:val="000000"/>
      <w:sz w:val="20"/>
      <w:szCs w:val="20"/>
      <w:u w:val="none"/>
    </w:rPr>
  </w:style>
  <w:style w:type="character" w:styleId="1255" w:customStyle="1">
    <w:name w:val="font231"/>
    <w:link w:val="944"/>
    <w:uiPriority w:val="0"/>
    <w:qFormat/>
    <w:rPr>
      <w:rFonts w:hint="eastAsia" w:ascii="宋体" w:hAnsi="宋体" w:eastAsia="宋体" w:cs="宋体"/>
      <w:color w:val="000000"/>
      <w:sz w:val="22"/>
      <w:szCs w:val="22"/>
      <w:u w:val="none"/>
    </w:rPr>
  </w:style>
  <w:style w:type="character" w:styleId="1256" w:customStyle="1">
    <w:name w:val="font71"/>
    <w:link w:val="944"/>
    <w:uiPriority w:val="0"/>
    <w:qFormat/>
    <w:rPr>
      <w:rFonts w:ascii="Arial" w:hAnsi="Arial" w:cs="Arial"/>
      <w:color w:val="000000"/>
      <w:sz w:val="22"/>
      <w:szCs w:val="22"/>
      <w:u w:val="none"/>
    </w:rPr>
  </w:style>
  <w:style w:type="character" w:styleId="1257" w:customStyle="1">
    <w:name w:val="font241"/>
    <w:link w:val="944"/>
    <w:uiPriority w:val="0"/>
    <w:qFormat/>
    <w:rPr>
      <w:rFonts w:hint="eastAsia" w:ascii="宋体" w:hAnsi="宋体" w:eastAsia="宋体" w:cs="宋体"/>
      <w:b/>
      <w:bCs/>
      <w:color w:val="000000"/>
      <w:sz w:val="32"/>
      <w:szCs w:val="32"/>
      <w:u w:val="none"/>
    </w:rPr>
  </w:style>
  <w:style w:type="character" w:styleId="1258" w:customStyle="1">
    <w:name w:val="font251"/>
    <w:link w:val="944"/>
    <w:uiPriority w:val="0"/>
    <w:qFormat/>
    <w:rPr>
      <w:rFonts w:hint="eastAsia" w:ascii="宋体" w:hAnsi="宋体" w:eastAsia="宋体" w:cs="宋体"/>
      <w:color w:val="000000"/>
      <w:sz w:val="20"/>
      <w:szCs w:val="20"/>
      <w:u w:val="none"/>
    </w:rPr>
  </w:style>
  <w:style w:type="character" w:styleId="1259" w:customStyle="1">
    <w:name w:val="font261"/>
    <w:link w:val="944"/>
    <w:uiPriority w:val="0"/>
    <w:qFormat/>
    <w:rPr>
      <w:rFonts w:hint="eastAsia" w:ascii="宋体" w:hAnsi="宋体" w:eastAsia="宋体" w:cs="宋体"/>
      <w:color w:val="000000"/>
      <w:sz w:val="22"/>
      <w:szCs w:val="22"/>
      <w:u w:val="none"/>
    </w:rPr>
  </w:style>
  <w:style w:type="character" w:styleId="1260" w:customStyle="1">
    <w:name w:val="font232"/>
    <w:link w:val="944"/>
    <w:uiPriority w:val="0"/>
    <w:qFormat/>
    <w:rPr>
      <w:rFonts w:hint="eastAsia" w:ascii="宋体" w:hAnsi="宋体" w:eastAsia="宋体" w:cs="宋体"/>
      <w:b/>
      <w:bCs/>
      <w:color w:val="000000"/>
      <w:sz w:val="32"/>
      <w:szCs w:val="32"/>
      <w:u w:val="none"/>
    </w:rPr>
  </w:style>
  <w:style w:type="paragraph" w:styleId="1261" w:customStyle="1">
    <w:name w:val="p19"/>
    <w:basedOn w:val="944"/>
    <w:uiPriority w:val="0"/>
    <w:qFormat/>
    <w:pPr>
      <w:widowControl/>
    </w:pPr>
    <w:rPr>
      <w:szCs w:val="21"/>
    </w:rPr>
  </w:style>
  <w:style w:type="table" w:styleId="1262" w:customStyle="1">
    <w:name w:val="Table Normal"/>
    <w:uiPriority w:val="0"/>
    <w:unhideWhenUsed/>
    <w:qFormat/>
    <w:rPr>
      <w:lang w:val="en-US" w:eastAsia="zh-CN" w:bidi="ar-SA"/>
    </w:rPr>
    <w:tblPr/>
  </w:style>
  <w:style w:type="paragraph" w:styleId="1263" w:customStyle="1">
    <w:name w:val="修订"/>
    <w:uiPriority w:val="99"/>
    <w:unhideWhenUsed/>
    <w:qFormat/>
    <w:rPr>
      <w:rFonts w:hint="default" w:ascii="Times New Roman" w:hAnsi="Times New Roman" w:eastAsia="宋体" w:cs="Times New Roman"/>
      <w:sz w:val="21"/>
      <w:szCs w:val="21"/>
      <w:lang w:val="en-US" w:eastAsia="zh-CN" w:bidi="ar-SA"/>
    </w:rPr>
  </w:style>
  <w:style w:type="character" w:styleId="1264" w:customStyle="1">
    <w:name w:val="NormalCharacter1"/>
    <w:link w:val="944"/>
    <w:uiPriority w:val="0"/>
    <w:semiHidden/>
    <w:qFormat/>
  </w:style>
  <w:style w:type="paragraph" w:styleId="1265" w:customStyle="1">
    <w:name w:val="普通(网站)1"/>
    <w:basedOn w:val="1224"/>
    <w:uiPriority w:val="0"/>
    <w:qFormat/>
    <w:rPr>
      <w:sz w:val="24"/>
    </w:rPr>
  </w:style>
  <w:style w:type="paragraph" w:styleId="1266" w:customStyle="1">
    <w:name w:val="标题 51"/>
    <w:basedOn w:val="1224"/>
    <w:next w:val="1224"/>
    <w:uiPriority w:val="0"/>
    <w:qFormat/>
    <w:pPr>
      <w:ind w:left="40"/>
      <w:spacing w:before="10"/>
      <w:outlineLvl w:val="4"/>
    </w:pPr>
    <w:rPr>
      <w:rFonts w:ascii="楷体" w:hAnsi="楷体" w:eastAsia="楷体"/>
      <w:sz w:val="24"/>
      <w:szCs w:val="24"/>
    </w:rPr>
  </w:style>
  <w:style w:type="paragraph" w:styleId="1267" w:customStyle="1">
    <w:name w:val="脚注文本1"/>
    <w:basedOn w:val="944"/>
    <w:uiPriority w:val="99"/>
    <w:unhideWhenUsed/>
    <w:qFormat/>
    <w:pPr>
      <w:spacing w:after="40"/>
    </w:pPr>
    <w:rPr>
      <w:sz w:val="18"/>
    </w:rPr>
  </w:style>
  <w:style w:type="paragraph" w:styleId="1268" w:customStyle="1">
    <w:name w:val="索引 51"/>
    <w:basedOn w:val="1269"/>
    <w:next w:val="1269"/>
    <w:uiPriority w:val="0"/>
    <w:qFormat/>
    <w:pPr>
      <w:ind w:left="798"/>
      <w:jc w:val="left"/>
    </w:pPr>
    <w:rPr>
      <w:rFonts w:ascii="Calibri" w:hAnsi="Calibri"/>
    </w:rPr>
  </w:style>
  <w:style w:type="paragraph" w:styleId="1269" w:customStyle="1">
    <w:name w:val="正文1"/>
    <w:next w:val="1267"/>
    <w:uiPriority w:val="0"/>
    <w:qFormat/>
    <w:pPr>
      <w:jc w:val="both"/>
      <w:widowControl w:val="off"/>
    </w:pPr>
    <w:rPr>
      <w:rFonts w:hint="default" w:ascii="Times New Roman" w:hAnsi="Times New Roman" w:eastAsia="宋体" w:cs="Times New Roman"/>
      <w:sz w:val="21"/>
      <w:szCs w:val="24"/>
    </w:rPr>
  </w:style>
  <w:style w:type="character" w:styleId="1270" w:customStyle="1">
    <w:name w:val="font81"/>
    <w:basedOn w:val="954"/>
    <w:uiPriority w:val="0"/>
    <w:qFormat/>
    <w:rPr>
      <w:rFonts w:hint="default" w:ascii="Times New Roman" w:hAnsi="Times New Roman" w:cs="Times New Roman"/>
      <w:b/>
      <w:bCs/>
      <w:color w:val="000000"/>
      <w:sz w:val="24"/>
      <w:szCs w:val="24"/>
      <w:u w:val="none"/>
    </w:rPr>
  </w:style>
  <w:style w:type="paragraph" w:styleId="1271" w:customStyle="1">
    <w:name w:val="正文文本缩进11"/>
    <w:basedOn w:val="944"/>
    <w:next w:val="1272"/>
    <w:uiPriority w:val="0"/>
    <w:unhideWhenUsed/>
    <w:qFormat/>
    <w:pPr>
      <w:ind w:left="420"/>
      <w:spacing w:after="120"/>
    </w:pPr>
  </w:style>
  <w:style w:type="paragraph" w:styleId="1272" w:customStyle="1">
    <w:name w:val="寄信人地址11"/>
    <w:basedOn w:val="944"/>
    <w:uiPriority w:val="99"/>
    <w:unhideWhenUsed/>
    <w:qFormat/>
    <w:rPr>
      <w:rFonts w:ascii="Arial" w:hAnsi="Arial"/>
    </w:rPr>
  </w:style>
  <w:style w:type="paragraph" w:styleId="1273" w:customStyle="1">
    <w:name w:val="纯文本12"/>
    <w:basedOn w:val="944"/>
    <w:uiPriority w:val="0"/>
    <w:qFormat/>
    <w:rPr>
      <w:rFonts w:ascii="宋体" w:hAnsi="Courier New"/>
      <w:sz w:val="24"/>
      <w:szCs w:val="20"/>
    </w:rPr>
  </w:style>
  <w:style w:type="paragraph" w:styleId="1274" w:customStyle="1">
    <w:name w:val="Other|1"/>
    <w:basedOn w:val="944"/>
    <w:uiPriority w:val="0"/>
    <w:qFormat/>
    <w:pPr>
      <w:spacing w:line="310" w:lineRule="exact"/>
      <w:shd w:val="clear" w:color="auto" w:fill="auto"/>
      <w:widowControl w:val="off"/>
    </w:pPr>
    <w:rPr>
      <w:rFonts w:ascii="宋体" w:hAnsi="宋体" w:eastAsia="宋体" w:cs="宋体"/>
      <w:sz w:val="20"/>
      <w:szCs w:val="20"/>
      <w:u w:val="none"/>
      <w:shd w:val="clear" w:color="auto" w:fill="auto"/>
      <w:lang w:val="zh-TW" w:eastAsia="zh-TW" w:bidi="zh-TW"/>
    </w:rPr>
  </w:style>
  <w:style w:type="paragraph" w:styleId="1275" w:customStyle="1">
    <w:name w:val="black1"/>
    <w:basedOn w:val="944"/>
    <w:uiPriority w:val="0"/>
    <w:qFormat/>
    <w:pPr>
      <w:spacing w:before="100" w:beforeAutospacing="1" w:after="100" w:afterAutospacing="1"/>
    </w:pPr>
    <w:rPr>
      <w:rFonts w:ascii="宋体" w:hAnsi="宋体"/>
    </w:rPr>
  </w:style>
  <w:style w:type="paragraph" w:styleId="1276" w:customStyle="1">
    <w:name w:val="表格文字"/>
    <w:basedOn w:val="944"/>
    <w:next w:val="944"/>
    <w:uiPriority w:val="0"/>
    <w:qFormat/>
    <w:pPr>
      <w:jc w:val="left"/>
      <w:spacing w:line="240" w:lineRule="auto"/>
    </w:pPr>
    <w:rPr>
      <w:szCs w:val="22"/>
    </w:rPr>
  </w:style>
  <w:style w:type="paragraph" w:styleId="1277" w:customStyle="1">
    <w:name w:val="普通正文"/>
    <w:basedOn w:val="944"/>
    <w:uiPriority w:val="0"/>
    <w:qFormat/>
    <w:pPr>
      <w:ind w:firstLine="480"/>
      <w:jc w:val="left"/>
      <w:spacing w:before="120" w:after="120" w:line="360" w:lineRule="auto"/>
    </w:pPr>
    <w:rPr>
      <w:rFonts w:ascii="Arial" w:hAnsi="Arial"/>
      <w:sz w:val="24"/>
    </w:rPr>
  </w:style>
  <w:style w:type="paragraph" w:styleId="1278" w:customStyle="1">
    <w:name w:val="列出段落"/>
    <w:basedOn w:val="944"/>
    <w:uiPriority w:val="0"/>
    <w:qFormat/>
    <w:pPr>
      <w:ind w:firstLine="420"/>
    </w:pPr>
    <w:rPr>
      <w:rFonts w:ascii="Calibri" w:hAnsi="Calibri"/>
      <w:szCs w:val="22"/>
    </w:rPr>
  </w:style>
  <w:style w:type="numbering" w:styleId="12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DefaultPlaceholder_TEXT"/>
        <w:category>
          <w:name w:val="Common"/>
          <w:gallery w:val="placeholder"/>
        </w:category>
        <w:types>
          <w:type w:val="bbPlcHdr"/>
        </w:types>
        <w:behaviors>
          <w:behavior w:val="content"/>
        </w:behaviors>
      </w:docPartPr>
      <w:docPartBody>
        <w:p>
          <w:r>
            <w:t xml:space="preserve">Your text here</w:t>
          </w:r>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728" w:default="1">
    <w:name w:val="Normal"/>
    <w:uiPriority w:val="0"/>
    <w:qFormat/>
    <w:rPr>
      <w:rFonts w:hint="default" w:asciiTheme="minorHAnsi" w:hAnsiTheme="minorHAnsi" w:eastAsiaTheme="minorEastAsia" w:cstheme="minorBidi"/>
      <w:sz w:val="21"/>
      <w:szCs w:val="22"/>
    </w:rPr>
  </w:style>
  <w:style w:type="paragraph" w:styleId="1729">
    <w:name w:val="Heading 1"/>
    <w:basedOn w:val="1728"/>
    <w:next w:val="1728"/>
    <w:link w:val="1740"/>
    <w:uiPriority w:val="9"/>
    <w:qFormat/>
    <w:pPr>
      <w:keepLines/>
      <w:keepNext/>
      <w:spacing w:before="480" w:after="200"/>
      <w:outlineLvl w:val="0"/>
    </w:pPr>
    <w:rPr>
      <w:rFonts w:ascii="Arial" w:hAnsi="Arial" w:eastAsia="Arial" w:cs="Arial"/>
      <w:sz w:val="40"/>
      <w:szCs w:val="40"/>
    </w:rPr>
  </w:style>
  <w:style w:type="paragraph" w:styleId="1730">
    <w:name w:val="Heading 2"/>
    <w:basedOn w:val="1728"/>
    <w:next w:val="1728"/>
    <w:link w:val="1741"/>
    <w:uiPriority w:val="9"/>
    <w:unhideWhenUsed/>
    <w:qFormat/>
    <w:pPr>
      <w:keepLines/>
      <w:keepNext/>
      <w:spacing w:before="360" w:after="200"/>
      <w:outlineLvl w:val="1"/>
    </w:pPr>
    <w:rPr>
      <w:rFonts w:ascii="Arial" w:hAnsi="Arial" w:eastAsia="Arial" w:cs="Arial"/>
      <w:sz w:val="34"/>
    </w:rPr>
  </w:style>
  <w:style w:type="paragraph" w:styleId="1731">
    <w:name w:val="Heading 3"/>
    <w:basedOn w:val="1728"/>
    <w:next w:val="1728"/>
    <w:link w:val="1742"/>
    <w:uiPriority w:val="9"/>
    <w:unhideWhenUsed/>
    <w:qFormat/>
    <w:pPr>
      <w:keepLines/>
      <w:keepNext/>
      <w:spacing w:before="320" w:after="200"/>
      <w:outlineLvl w:val="2"/>
    </w:pPr>
    <w:rPr>
      <w:rFonts w:ascii="Arial" w:hAnsi="Arial" w:eastAsia="Arial" w:cs="Arial"/>
      <w:sz w:val="30"/>
      <w:szCs w:val="30"/>
    </w:rPr>
  </w:style>
  <w:style w:type="paragraph" w:styleId="1732">
    <w:name w:val="Heading 4"/>
    <w:basedOn w:val="1728"/>
    <w:next w:val="1728"/>
    <w:link w:val="1743"/>
    <w:uiPriority w:val="9"/>
    <w:unhideWhenUsed/>
    <w:qFormat/>
    <w:pPr>
      <w:keepLines/>
      <w:keepNext/>
      <w:spacing w:before="320" w:after="200"/>
      <w:outlineLvl w:val="3"/>
    </w:pPr>
    <w:rPr>
      <w:rFonts w:ascii="Arial" w:hAnsi="Arial" w:eastAsia="Arial" w:cs="Arial"/>
      <w:b/>
      <w:bCs/>
      <w:sz w:val="26"/>
      <w:szCs w:val="26"/>
    </w:rPr>
  </w:style>
  <w:style w:type="paragraph" w:styleId="1733">
    <w:name w:val="Heading 5"/>
    <w:basedOn w:val="1728"/>
    <w:next w:val="1728"/>
    <w:link w:val="1744"/>
    <w:uiPriority w:val="9"/>
    <w:unhideWhenUsed/>
    <w:qFormat/>
    <w:pPr>
      <w:keepLines/>
      <w:keepNext/>
      <w:spacing w:before="320" w:after="200"/>
      <w:outlineLvl w:val="4"/>
    </w:pPr>
    <w:rPr>
      <w:rFonts w:ascii="Arial" w:hAnsi="Arial" w:eastAsia="Arial" w:cs="Arial"/>
      <w:b/>
      <w:bCs/>
      <w:sz w:val="24"/>
      <w:szCs w:val="24"/>
    </w:rPr>
  </w:style>
  <w:style w:type="paragraph" w:styleId="1734">
    <w:name w:val="Heading 6"/>
    <w:basedOn w:val="1728"/>
    <w:next w:val="1728"/>
    <w:link w:val="1745"/>
    <w:uiPriority w:val="9"/>
    <w:unhideWhenUsed/>
    <w:qFormat/>
    <w:pPr>
      <w:keepLines/>
      <w:keepNext/>
      <w:spacing w:before="320" w:after="200"/>
      <w:outlineLvl w:val="5"/>
    </w:pPr>
    <w:rPr>
      <w:rFonts w:ascii="Arial" w:hAnsi="Arial" w:eastAsia="Arial" w:cs="Arial"/>
      <w:b/>
      <w:bCs/>
      <w:sz w:val="22"/>
      <w:szCs w:val="22"/>
    </w:rPr>
  </w:style>
  <w:style w:type="paragraph" w:styleId="1735">
    <w:name w:val="Heading 7"/>
    <w:basedOn w:val="1728"/>
    <w:next w:val="1728"/>
    <w:link w:val="1746"/>
    <w:uiPriority w:val="9"/>
    <w:unhideWhenUsed/>
    <w:qFormat/>
    <w:pPr>
      <w:keepLines/>
      <w:keepNext/>
      <w:spacing w:before="320" w:after="200"/>
      <w:outlineLvl w:val="6"/>
    </w:pPr>
    <w:rPr>
      <w:rFonts w:ascii="Arial" w:hAnsi="Arial" w:eastAsia="Arial" w:cs="Arial"/>
      <w:b/>
      <w:bCs/>
      <w:i/>
      <w:iCs/>
      <w:sz w:val="22"/>
      <w:szCs w:val="22"/>
    </w:rPr>
  </w:style>
  <w:style w:type="paragraph" w:styleId="1736">
    <w:name w:val="Heading 8"/>
    <w:basedOn w:val="1728"/>
    <w:next w:val="1728"/>
    <w:link w:val="1747"/>
    <w:uiPriority w:val="9"/>
    <w:unhideWhenUsed/>
    <w:qFormat/>
    <w:pPr>
      <w:keepLines/>
      <w:keepNext/>
      <w:spacing w:before="320" w:after="200"/>
      <w:outlineLvl w:val="7"/>
    </w:pPr>
    <w:rPr>
      <w:rFonts w:ascii="Arial" w:hAnsi="Arial" w:eastAsia="Arial" w:cs="Arial"/>
      <w:i/>
      <w:iCs/>
      <w:sz w:val="22"/>
      <w:szCs w:val="22"/>
    </w:rPr>
  </w:style>
  <w:style w:type="paragraph" w:styleId="1737">
    <w:name w:val="Heading 9"/>
    <w:basedOn w:val="1728"/>
    <w:next w:val="1728"/>
    <w:link w:val="1748"/>
    <w:uiPriority w:val="9"/>
    <w:unhideWhenUsed/>
    <w:qFormat/>
    <w:pPr>
      <w:keepLines/>
      <w:keepNext/>
      <w:spacing w:before="320" w:after="200"/>
      <w:outlineLvl w:val="8"/>
    </w:pPr>
    <w:rPr>
      <w:rFonts w:ascii="Arial" w:hAnsi="Arial" w:eastAsia="Arial" w:cs="Arial"/>
      <w:i/>
      <w:iCs/>
      <w:sz w:val="21"/>
      <w:szCs w:val="21"/>
    </w:rPr>
  </w:style>
  <w:style w:type="character" w:styleId="1738" w:default="1">
    <w:name w:val="Default Paragraph Font"/>
    <w:uiPriority w:val="1"/>
    <w:semiHidden/>
    <w:unhideWhenUsed/>
    <w:qFormat/>
  </w:style>
  <w:style w:type="table" w:styleId="1739" w:default="1">
    <w:name w:val="Normal Table"/>
    <w:uiPriority w:val="99"/>
    <w:semiHidden/>
    <w:unhideWhenUsed/>
    <w:qFormat/>
    <w:tblPr>
      <w:tblCellMar>
        <w:left w:w="108" w:type="dxa"/>
        <w:top w:w="0" w:type="dxa"/>
        <w:right w:w="108" w:type="dxa"/>
        <w:bottom w:w="0" w:type="dxa"/>
      </w:tblCellMar>
    </w:tblPr>
  </w:style>
  <w:style w:type="character" w:styleId="1740" w:customStyle="1">
    <w:name w:val="Heading 1 Char"/>
    <w:basedOn w:val="1738"/>
    <w:link w:val="1729"/>
    <w:uiPriority w:val="9"/>
    <w:qFormat/>
    <w:rPr>
      <w:rFonts w:ascii="Arial" w:hAnsi="Arial" w:eastAsia="Arial" w:cs="Arial"/>
      <w:sz w:val="40"/>
      <w:szCs w:val="40"/>
    </w:rPr>
  </w:style>
  <w:style w:type="character" w:styleId="1741" w:customStyle="1">
    <w:name w:val="Heading 2 Char"/>
    <w:basedOn w:val="1738"/>
    <w:link w:val="1730"/>
    <w:uiPriority w:val="9"/>
    <w:qFormat/>
    <w:rPr>
      <w:rFonts w:ascii="Arial" w:hAnsi="Arial" w:eastAsia="Arial" w:cs="Arial"/>
      <w:sz w:val="34"/>
    </w:rPr>
  </w:style>
  <w:style w:type="character" w:styleId="1742" w:customStyle="1">
    <w:name w:val="Heading 3 Char"/>
    <w:basedOn w:val="1738"/>
    <w:link w:val="1731"/>
    <w:uiPriority w:val="9"/>
    <w:qFormat/>
    <w:rPr>
      <w:rFonts w:ascii="Arial" w:hAnsi="Arial" w:eastAsia="Arial" w:cs="Arial"/>
      <w:sz w:val="30"/>
      <w:szCs w:val="30"/>
    </w:rPr>
  </w:style>
  <w:style w:type="character" w:styleId="1743" w:customStyle="1">
    <w:name w:val="Heading 4 Char"/>
    <w:basedOn w:val="1738"/>
    <w:link w:val="1732"/>
    <w:uiPriority w:val="9"/>
    <w:qFormat/>
    <w:rPr>
      <w:rFonts w:ascii="Arial" w:hAnsi="Arial" w:eastAsia="Arial" w:cs="Arial"/>
      <w:b/>
      <w:bCs/>
      <w:sz w:val="26"/>
      <w:szCs w:val="26"/>
    </w:rPr>
  </w:style>
  <w:style w:type="character" w:styleId="1744" w:customStyle="1">
    <w:name w:val="Heading 5 Char"/>
    <w:basedOn w:val="1738"/>
    <w:link w:val="1733"/>
    <w:uiPriority w:val="9"/>
    <w:qFormat/>
    <w:rPr>
      <w:rFonts w:ascii="Arial" w:hAnsi="Arial" w:eastAsia="Arial" w:cs="Arial"/>
      <w:b/>
      <w:bCs/>
      <w:sz w:val="24"/>
      <w:szCs w:val="24"/>
    </w:rPr>
  </w:style>
  <w:style w:type="character" w:styleId="1745" w:customStyle="1">
    <w:name w:val="Heading 6 Char"/>
    <w:basedOn w:val="1738"/>
    <w:link w:val="1734"/>
    <w:uiPriority w:val="9"/>
    <w:qFormat/>
    <w:rPr>
      <w:rFonts w:ascii="Arial" w:hAnsi="Arial" w:eastAsia="Arial" w:cs="Arial"/>
      <w:b/>
      <w:bCs/>
      <w:sz w:val="22"/>
      <w:szCs w:val="22"/>
    </w:rPr>
  </w:style>
  <w:style w:type="character" w:styleId="1746" w:customStyle="1">
    <w:name w:val="Heading 7 Char"/>
    <w:basedOn w:val="1738"/>
    <w:link w:val="1735"/>
    <w:uiPriority w:val="9"/>
    <w:qFormat/>
    <w:rPr>
      <w:rFonts w:ascii="Arial" w:hAnsi="Arial" w:eastAsia="Arial" w:cs="Arial"/>
      <w:b/>
      <w:bCs/>
      <w:i/>
      <w:iCs/>
      <w:sz w:val="22"/>
      <w:szCs w:val="22"/>
    </w:rPr>
  </w:style>
  <w:style w:type="character" w:styleId="1747" w:customStyle="1">
    <w:name w:val="Heading 8 Char"/>
    <w:basedOn w:val="1738"/>
    <w:link w:val="1736"/>
    <w:uiPriority w:val="9"/>
    <w:qFormat/>
    <w:rPr>
      <w:rFonts w:ascii="Arial" w:hAnsi="Arial" w:eastAsia="Arial" w:cs="Arial"/>
      <w:i/>
      <w:iCs/>
      <w:sz w:val="22"/>
      <w:szCs w:val="22"/>
    </w:rPr>
  </w:style>
  <w:style w:type="character" w:styleId="1748" w:customStyle="1">
    <w:name w:val="Heading 9 Char"/>
    <w:basedOn w:val="1738"/>
    <w:link w:val="1737"/>
    <w:uiPriority w:val="9"/>
    <w:qFormat/>
    <w:rPr>
      <w:rFonts w:ascii="Arial" w:hAnsi="Arial" w:eastAsia="Arial" w:cs="Arial"/>
      <w:i/>
      <w:iCs/>
      <w:sz w:val="21"/>
      <w:szCs w:val="21"/>
    </w:rPr>
  </w:style>
  <w:style w:type="paragraph" w:styleId="1749">
    <w:name w:val="List Paragraph"/>
    <w:basedOn w:val="1728"/>
    <w:uiPriority w:val="34"/>
    <w:qFormat/>
    <w:pPr>
      <w:contextualSpacing/>
      <w:ind w:left="720"/>
    </w:pPr>
  </w:style>
  <w:style w:type="paragraph" w:styleId="1750">
    <w:name w:val="No Spacing"/>
    <w:uiPriority w:val="1"/>
    <w:qFormat/>
    <w:pPr>
      <w:spacing w:before="0" w:after="0" w:line="240" w:lineRule="auto"/>
    </w:pPr>
    <w:rPr>
      <w:rFonts w:hint="default" w:asciiTheme="minorHAnsi" w:hAnsiTheme="minorHAnsi" w:eastAsiaTheme="minorEastAsia" w:cstheme="minorBidi"/>
      <w:sz w:val="21"/>
      <w:szCs w:val="22"/>
    </w:rPr>
  </w:style>
  <w:style w:type="paragraph" w:styleId="1751">
    <w:name w:val="Title"/>
    <w:basedOn w:val="1728"/>
    <w:next w:val="1728"/>
    <w:link w:val="1752"/>
    <w:uiPriority w:val="10"/>
    <w:qFormat/>
    <w:pPr>
      <w:contextualSpacing/>
      <w:spacing w:before="300" w:after="200"/>
    </w:pPr>
    <w:rPr>
      <w:sz w:val="48"/>
      <w:szCs w:val="48"/>
    </w:rPr>
  </w:style>
  <w:style w:type="character" w:styleId="1752" w:customStyle="1">
    <w:name w:val="Title Char"/>
    <w:basedOn w:val="1738"/>
    <w:link w:val="1751"/>
    <w:uiPriority w:val="10"/>
    <w:qFormat/>
    <w:rPr>
      <w:sz w:val="48"/>
      <w:szCs w:val="48"/>
    </w:rPr>
  </w:style>
  <w:style w:type="paragraph" w:styleId="1753">
    <w:name w:val="Subtitle"/>
    <w:basedOn w:val="1728"/>
    <w:next w:val="1728"/>
    <w:link w:val="1754"/>
    <w:uiPriority w:val="11"/>
    <w:qFormat/>
    <w:pPr>
      <w:spacing w:before="200" w:after="200"/>
    </w:pPr>
    <w:rPr>
      <w:sz w:val="24"/>
      <w:szCs w:val="24"/>
    </w:rPr>
  </w:style>
  <w:style w:type="character" w:styleId="1754" w:customStyle="1">
    <w:name w:val="Subtitle Char"/>
    <w:basedOn w:val="1738"/>
    <w:link w:val="1753"/>
    <w:uiPriority w:val="11"/>
    <w:qFormat/>
    <w:rPr>
      <w:sz w:val="24"/>
      <w:szCs w:val="24"/>
    </w:rPr>
  </w:style>
  <w:style w:type="paragraph" w:styleId="1755">
    <w:name w:val="Quote"/>
    <w:basedOn w:val="1728"/>
    <w:next w:val="1728"/>
    <w:link w:val="1756"/>
    <w:uiPriority w:val="29"/>
    <w:qFormat/>
    <w:pPr>
      <w:ind w:left="720" w:right="720"/>
    </w:pPr>
    <w:rPr>
      <w:i/>
    </w:rPr>
  </w:style>
  <w:style w:type="character" w:styleId="1756" w:customStyle="1">
    <w:name w:val="Quote Char"/>
    <w:link w:val="1755"/>
    <w:uiPriority w:val="29"/>
    <w:qFormat/>
    <w:rPr>
      <w:i/>
    </w:rPr>
  </w:style>
  <w:style w:type="paragraph" w:styleId="1757">
    <w:name w:val="Intense Quote"/>
    <w:basedOn w:val="1728"/>
    <w:next w:val="1728"/>
    <w:link w:val="1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758" w:customStyle="1">
    <w:name w:val="Intense Quote Char"/>
    <w:link w:val="1757"/>
    <w:uiPriority w:val="30"/>
    <w:qFormat/>
    <w:rPr>
      <w:i/>
    </w:rPr>
  </w:style>
  <w:style w:type="paragraph" w:styleId="1759">
    <w:name w:val="Header"/>
    <w:basedOn w:val="1728"/>
    <w:link w:val="1760"/>
    <w:uiPriority w:val="99"/>
    <w:unhideWhenUsed/>
    <w:qFormat/>
    <w:pPr>
      <w:spacing w:after="0" w:line="240" w:lineRule="auto"/>
      <w:tabs>
        <w:tab w:val="center" w:pos="7143" w:leader="none"/>
        <w:tab w:val="right" w:pos="14287" w:leader="none"/>
      </w:tabs>
    </w:pPr>
  </w:style>
  <w:style w:type="character" w:styleId="1760" w:customStyle="1">
    <w:name w:val="Header Char"/>
    <w:basedOn w:val="1738"/>
    <w:link w:val="1759"/>
    <w:uiPriority w:val="99"/>
    <w:qFormat/>
  </w:style>
  <w:style w:type="paragraph" w:styleId="1761">
    <w:name w:val="Footer"/>
    <w:basedOn w:val="1728"/>
    <w:link w:val="1764"/>
    <w:uiPriority w:val="99"/>
    <w:unhideWhenUsed/>
    <w:qFormat/>
    <w:pPr>
      <w:spacing w:after="0" w:line="240" w:lineRule="auto"/>
      <w:tabs>
        <w:tab w:val="center" w:pos="7143" w:leader="none"/>
        <w:tab w:val="right" w:pos="14287" w:leader="none"/>
      </w:tabs>
    </w:pPr>
  </w:style>
  <w:style w:type="character" w:styleId="1762" w:customStyle="1">
    <w:name w:val="Footer Char"/>
    <w:basedOn w:val="1738"/>
    <w:link w:val="1761"/>
    <w:uiPriority w:val="99"/>
    <w:qFormat/>
  </w:style>
  <w:style w:type="paragraph" w:styleId="1763">
    <w:name w:val="Caption"/>
    <w:basedOn w:val="1728"/>
    <w:next w:val="172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764" w:customStyle="1">
    <w:name w:val="Caption Char"/>
    <w:link w:val="1761"/>
    <w:uiPriority w:val="99"/>
    <w:qFormat/>
  </w:style>
  <w:style w:type="table" w:styleId="1765">
    <w:name w:val="Table Grid"/>
    <w:basedOn w:val="173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66" w:customStyle="1">
    <w:name w:val="Table Grid Light"/>
    <w:basedOn w:val="1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767" w:customStyle="1">
    <w:name w:val="Plain Table 1"/>
    <w:basedOn w:val="1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768" w:customStyle="1">
    <w:name w:val="Plain Table 2"/>
    <w:basedOn w:val="1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769" w:customStyle="1">
    <w:name w:val="Plain Table 3"/>
    <w:basedOn w:val="1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770" w:customStyle="1">
    <w:name w:val="Plain Table 4"/>
    <w:basedOn w:val="1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771" w:customStyle="1">
    <w:name w:val="Plain Table 5"/>
    <w:basedOn w:val="1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772" w:customStyle="1">
    <w:name w:val="Grid Table 1 Light"/>
    <w:basedOn w:val="1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773" w:customStyle="1">
    <w:name w:val="Grid Table 1 Light - Accent 1"/>
    <w:basedOn w:val="1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774" w:customStyle="1">
    <w:name w:val="Grid Table 1 Light - Accent 2"/>
    <w:basedOn w:val="1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775" w:customStyle="1">
    <w:name w:val="Grid Table 1 Light - Accent 3"/>
    <w:basedOn w:val="1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776" w:customStyle="1">
    <w:name w:val="Grid Table 1 Light - Accent 4"/>
    <w:basedOn w:val="1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777" w:customStyle="1">
    <w:name w:val="Grid Table 1 Light - Accent 5"/>
    <w:basedOn w:val="1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778" w:customStyle="1">
    <w:name w:val="Grid Table 1 Light - Accent 6"/>
    <w:basedOn w:val="1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79" w:customStyle="1">
    <w:name w:val="Grid Table 2"/>
    <w:basedOn w:val="1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80" w:customStyle="1">
    <w:name w:val="Grid Table 2 - Accent 1"/>
    <w:basedOn w:val="1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81" w:customStyle="1">
    <w:name w:val="Grid Table 2 - Accent 2"/>
    <w:basedOn w:val="1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82" w:customStyle="1">
    <w:name w:val="Grid Table 2 - Accent 3"/>
    <w:basedOn w:val="1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83" w:customStyle="1">
    <w:name w:val="Grid Table 2 - Accent 4"/>
    <w:basedOn w:val="1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84" w:customStyle="1">
    <w:name w:val="Grid Table 2 - Accent 5"/>
    <w:basedOn w:val="1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85" w:customStyle="1">
    <w:name w:val="Grid Table 2 - Accent 6"/>
    <w:basedOn w:val="1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86" w:customStyle="1">
    <w:name w:val="Grid Table 3"/>
    <w:basedOn w:val="1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7" w:customStyle="1">
    <w:name w:val="Grid Table 3 - Accent 1"/>
    <w:basedOn w:val="1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8" w:customStyle="1">
    <w:name w:val="Grid Table 3 - Accent 2"/>
    <w:basedOn w:val="1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89" w:customStyle="1">
    <w:name w:val="Grid Table 3 - Accent 3"/>
    <w:basedOn w:val="1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0" w:customStyle="1">
    <w:name w:val="Grid Table 3 - Accent 4"/>
    <w:basedOn w:val="1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1" w:customStyle="1">
    <w:name w:val="Grid Table 3 - Accent 5"/>
    <w:basedOn w:val="1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2" w:customStyle="1">
    <w:name w:val="Grid Table 3 - Accent 6"/>
    <w:basedOn w:val="1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93" w:customStyle="1">
    <w:name w:val="Grid Table 4"/>
    <w:basedOn w:val="1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94" w:customStyle="1">
    <w:name w:val="Grid Table 4 - Accent 1"/>
    <w:basedOn w:val="17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95" w:customStyle="1">
    <w:name w:val="Grid Table 4 - Accent 2"/>
    <w:basedOn w:val="17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96" w:customStyle="1">
    <w:name w:val="Grid Table 4 - Accent 3"/>
    <w:basedOn w:val="17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97" w:customStyle="1">
    <w:name w:val="Grid Table 4 - Accent 4"/>
    <w:basedOn w:val="17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98" w:customStyle="1">
    <w:name w:val="Grid Table 4 - Accent 5"/>
    <w:basedOn w:val="17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99" w:customStyle="1">
    <w:name w:val="Grid Table 4 - Accent 6"/>
    <w:basedOn w:val="17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800" w:customStyle="1">
    <w:name w:val="Grid Table 5 Dark"/>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801" w:customStyle="1">
    <w:name w:val="Grid Table 5 Dark- Accent 1"/>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802" w:customStyle="1">
    <w:name w:val="Grid Table 5 Dark - Accent 2"/>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803" w:customStyle="1">
    <w:name w:val="Grid Table 5 Dark - Accent 3"/>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804" w:customStyle="1">
    <w:name w:val="Grid Table 5 Dark- Accent 4"/>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805" w:customStyle="1">
    <w:name w:val="Grid Table 5 Dark - Accent 5"/>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806" w:customStyle="1">
    <w:name w:val="Grid Table 5 Dark - Accent 6"/>
    <w:basedOn w:val="1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807" w:customStyle="1">
    <w:name w:val="Grid Table 6 Colorful"/>
    <w:basedOn w:val="1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808" w:customStyle="1">
    <w:name w:val="Grid Table 6 Colorful - Accent 1"/>
    <w:basedOn w:val="17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809" w:customStyle="1">
    <w:name w:val="Grid Table 6 Colorful - Accent 2"/>
    <w:basedOn w:val="1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810" w:customStyle="1">
    <w:name w:val="Grid Table 6 Colorful - Accent 3"/>
    <w:basedOn w:val="17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811" w:customStyle="1">
    <w:name w:val="Grid Table 6 Colorful - Accent 4"/>
    <w:basedOn w:val="1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812" w:customStyle="1">
    <w:name w:val="Grid Table 6 Colorful - Accent 5"/>
    <w:basedOn w:val="17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13" w:customStyle="1">
    <w:name w:val="Grid Table 6 Colorful - Accent 6"/>
    <w:basedOn w:val="17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814" w:customStyle="1">
    <w:name w:val="Grid Table 7 Colorful"/>
    <w:basedOn w:val="1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15" w:customStyle="1">
    <w:name w:val="Grid Table 7 Colorful - Accent 1"/>
    <w:basedOn w:val="17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816" w:customStyle="1">
    <w:name w:val="Grid Table 7 Colorful - Accent 2"/>
    <w:basedOn w:val="17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17" w:customStyle="1">
    <w:name w:val="Grid Table 7 Colorful - Accent 3"/>
    <w:basedOn w:val="17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818" w:customStyle="1">
    <w:name w:val="Grid Table 7 Colorful - Accent 4"/>
    <w:basedOn w:val="17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19" w:customStyle="1">
    <w:name w:val="Grid Table 7 Colorful - Accent 5"/>
    <w:basedOn w:val="17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820" w:customStyle="1">
    <w:name w:val="Grid Table 7 Colorful - Accent 6"/>
    <w:basedOn w:val="17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821" w:customStyle="1">
    <w:name w:val="List Table 1 Light"/>
    <w:basedOn w:val="1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822" w:customStyle="1">
    <w:name w:val="List Table 1 Light - Accent 1"/>
    <w:basedOn w:val="17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823" w:customStyle="1">
    <w:name w:val="List Table 1 Light - Accent 2"/>
    <w:basedOn w:val="17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824" w:customStyle="1">
    <w:name w:val="List Table 1 Light - Accent 3"/>
    <w:basedOn w:val="17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825" w:customStyle="1">
    <w:name w:val="List Table 1 Light - Accent 4"/>
    <w:basedOn w:val="17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826" w:customStyle="1">
    <w:name w:val="List Table 1 Light - Accent 5"/>
    <w:basedOn w:val="17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827" w:customStyle="1">
    <w:name w:val="List Table 1 Light - Accent 6"/>
    <w:basedOn w:val="17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828" w:customStyle="1">
    <w:name w:val="List Table 2"/>
    <w:basedOn w:val="1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829" w:customStyle="1">
    <w:name w:val="List Table 2 - Accent 1"/>
    <w:basedOn w:val="17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830" w:customStyle="1">
    <w:name w:val="List Table 2 - Accent 2"/>
    <w:basedOn w:val="17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831" w:customStyle="1">
    <w:name w:val="List Table 2 - Accent 3"/>
    <w:basedOn w:val="17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832" w:customStyle="1">
    <w:name w:val="List Table 2 - Accent 4"/>
    <w:basedOn w:val="17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833" w:customStyle="1">
    <w:name w:val="List Table 2 - Accent 5"/>
    <w:basedOn w:val="17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834" w:customStyle="1">
    <w:name w:val="List Table 2 - Accent 6"/>
    <w:basedOn w:val="17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835" w:customStyle="1">
    <w:name w:val="List Table 3"/>
    <w:basedOn w:val="1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36" w:customStyle="1">
    <w:name w:val="List Table 3 - Accent 1"/>
    <w:basedOn w:val="17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37" w:customStyle="1">
    <w:name w:val="List Table 3 - Accent 2"/>
    <w:basedOn w:val="1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838" w:customStyle="1">
    <w:name w:val="List Table 3 - Accent 3"/>
    <w:basedOn w:val="17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839" w:customStyle="1">
    <w:name w:val="List Table 3 - Accent 4"/>
    <w:basedOn w:val="1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840" w:customStyle="1">
    <w:name w:val="List Table 3 - Accent 5"/>
    <w:basedOn w:val="17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841" w:customStyle="1">
    <w:name w:val="List Table 3 - Accent 6"/>
    <w:basedOn w:val="17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842" w:customStyle="1">
    <w:name w:val="List Table 4"/>
    <w:basedOn w:val="1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843" w:customStyle="1">
    <w:name w:val="List Table 4 - Accent 1"/>
    <w:basedOn w:val="17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844" w:customStyle="1">
    <w:name w:val="List Table 4 - Accent 2"/>
    <w:basedOn w:val="17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845" w:customStyle="1">
    <w:name w:val="List Table 4 - Accent 3"/>
    <w:basedOn w:val="17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846" w:customStyle="1">
    <w:name w:val="List Table 4 - Accent 4"/>
    <w:basedOn w:val="17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847" w:customStyle="1">
    <w:name w:val="List Table 4 - Accent 5"/>
    <w:basedOn w:val="17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848" w:customStyle="1">
    <w:name w:val="List Table 4 - Accent 6"/>
    <w:basedOn w:val="17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849" w:customStyle="1">
    <w:name w:val="List Table 5 Dark"/>
    <w:basedOn w:val="1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0" w:customStyle="1">
    <w:name w:val="List Table 5 Dark - Accent 1"/>
    <w:basedOn w:val="17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1" w:customStyle="1">
    <w:name w:val="List Table 5 Dark - Accent 2"/>
    <w:basedOn w:val="17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2" w:customStyle="1">
    <w:name w:val="List Table 5 Dark - Accent 3"/>
    <w:basedOn w:val="17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3" w:customStyle="1">
    <w:name w:val="List Table 5 Dark - Accent 4"/>
    <w:basedOn w:val="17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4" w:customStyle="1">
    <w:name w:val="List Table 5 Dark - Accent 5"/>
    <w:basedOn w:val="17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5" w:customStyle="1">
    <w:name w:val="List Table 5 Dark - Accent 6"/>
    <w:basedOn w:val="17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856" w:customStyle="1">
    <w:name w:val="List Table 6 Colorful"/>
    <w:basedOn w:val="1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857" w:customStyle="1">
    <w:name w:val="List Table 6 Colorful - Accent 1"/>
    <w:basedOn w:val="17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858" w:customStyle="1">
    <w:name w:val="List Table 6 Colorful - Accent 2"/>
    <w:basedOn w:val="17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859" w:customStyle="1">
    <w:name w:val="List Table 6 Colorful - Accent 3"/>
    <w:basedOn w:val="17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860" w:customStyle="1">
    <w:name w:val="List Table 6 Colorful - Accent 4"/>
    <w:basedOn w:val="17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861" w:customStyle="1">
    <w:name w:val="List Table 6 Colorful - Accent 5"/>
    <w:basedOn w:val="17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862" w:customStyle="1">
    <w:name w:val="List Table 6 Colorful - Accent 6"/>
    <w:basedOn w:val="17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863" w:customStyle="1">
    <w:name w:val="List Table 7 Colorful"/>
    <w:basedOn w:val="1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864" w:customStyle="1">
    <w:name w:val="List Table 7 Colorful - Accent 1"/>
    <w:basedOn w:val="17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865" w:customStyle="1">
    <w:name w:val="List Table 7 Colorful - Accent 2"/>
    <w:basedOn w:val="173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866" w:customStyle="1">
    <w:name w:val="List Table 7 Colorful - Accent 3"/>
    <w:basedOn w:val="173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867" w:customStyle="1">
    <w:name w:val="List Table 7 Colorful - Accent 4"/>
    <w:basedOn w:val="173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868" w:customStyle="1">
    <w:name w:val="List Table 7 Colorful - Accent 5"/>
    <w:basedOn w:val="173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869" w:customStyle="1">
    <w:name w:val="List Table 7 Colorful - Accent 6"/>
    <w:basedOn w:val="17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870" w:customStyle="1">
    <w:name w:val="Lined - Accent"/>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71" w:customStyle="1">
    <w:name w:val="Lined - Accent 1"/>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72" w:customStyle="1">
    <w:name w:val="Lined - Accent 2"/>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73" w:customStyle="1">
    <w:name w:val="Lined - Accent 3"/>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74" w:customStyle="1">
    <w:name w:val="Lined - Accent 4"/>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75" w:customStyle="1">
    <w:name w:val="Lined - Accent 5"/>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76" w:customStyle="1">
    <w:name w:val="Lined - Accent 6"/>
    <w:basedOn w:val="1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77" w:customStyle="1">
    <w:name w:val="Bordered &amp; Lined - Accent"/>
    <w:basedOn w:val="1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878" w:customStyle="1">
    <w:name w:val="Bordered &amp; Lined - Accent 1"/>
    <w:basedOn w:val="17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79" w:customStyle="1">
    <w:name w:val="Bordered &amp; Lined - Accent 2"/>
    <w:basedOn w:val="17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80" w:customStyle="1">
    <w:name w:val="Bordered &amp; Lined - Accent 3"/>
    <w:basedOn w:val="17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81" w:customStyle="1">
    <w:name w:val="Bordered &amp; Lined - Accent 4"/>
    <w:basedOn w:val="17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82" w:customStyle="1">
    <w:name w:val="Bordered &amp; Lined - Accent 5"/>
    <w:basedOn w:val="17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83" w:customStyle="1">
    <w:name w:val="Bordered &amp; Lined - Accent 6"/>
    <w:basedOn w:val="17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84" w:customStyle="1">
    <w:name w:val="Bordered"/>
    <w:basedOn w:val="1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85" w:customStyle="1">
    <w:name w:val="Bordered - Accent 1"/>
    <w:basedOn w:val="1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86" w:customStyle="1">
    <w:name w:val="Bordered - Accent 2"/>
    <w:basedOn w:val="1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87" w:customStyle="1">
    <w:name w:val="Bordered - Accent 3"/>
    <w:basedOn w:val="1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88" w:customStyle="1">
    <w:name w:val="Bordered - Accent 4"/>
    <w:basedOn w:val="1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89" w:customStyle="1">
    <w:name w:val="Bordered - Accent 5"/>
    <w:basedOn w:val="1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90" w:customStyle="1">
    <w:name w:val="Bordered - Accent 6"/>
    <w:basedOn w:val="1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91">
    <w:name w:val="Hyperlink"/>
    <w:uiPriority w:val="99"/>
    <w:unhideWhenUsed/>
    <w:qFormat/>
    <w:rPr>
      <w:color w:val="0000ff" w:themeColor="hyperlink"/>
      <w:u w:val="single"/>
      <w14:textFill>
        <w14:solidFill>
          <w14:schemeClr w14:val="hlink"/>
        </w14:solidFill>
      </w14:textFill>
    </w:rPr>
  </w:style>
  <w:style w:type="paragraph" w:styleId="1892">
    <w:name w:val="footnote text"/>
    <w:basedOn w:val="1728"/>
    <w:link w:val="1893"/>
    <w:uiPriority w:val="99"/>
    <w:semiHidden/>
    <w:unhideWhenUsed/>
    <w:qFormat/>
    <w:pPr>
      <w:spacing w:after="40" w:line="240" w:lineRule="auto"/>
    </w:pPr>
    <w:rPr>
      <w:sz w:val="18"/>
    </w:rPr>
  </w:style>
  <w:style w:type="character" w:styleId="1893" w:customStyle="1">
    <w:name w:val="Footnote Text Char"/>
    <w:link w:val="1892"/>
    <w:uiPriority w:val="99"/>
    <w:qFormat/>
    <w:rPr>
      <w:sz w:val="18"/>
    </w:rPr>
  </w:style>
  <w:style w:type="character" w:styleId="1894">
    <w:name w:val="footnote reference"/>
    <w:basedOn w:val="1738"/>
    <w:uiPriority w:val="99"/>
    <w:unhideWhenUsed/>
    <w:qFormat/>
    <w:rPr>
      <w:vertAlign w:val="superscript"/>
    </w:rPr>
  </w:style>
  <w:style w:type="paragraph" w:styleId="1895">
    <w:name w:val="endnote text"/>
    <w:basedOn w:val="1728"/>
    <w:link w:val="1896"/>
    <w:uiPriority w:val="99"/>
    <w:semiHidden/>
    <w:unhideWhenUsed/>
    <w:qFormat/>
    <w:pPr>
      <w:spacing w:after="0" w:line="240" w:lineRule="auto"/>
    </w:pPr>
    <w:rPr>
      <w:sz w:val="20"/>
    </w:rPr>
  </w:style>
  <w:style w:type="character" w:styleId="1896" w:customStyle="1">
    <w:name w:val="Endnote Text Char"/>
    <w:link w:val="1895"/>
    <w:uiPriority w:val="99"/>
    <w:qFormat/>
    <w:rPr>
      <w:sz w:val="20"/>
    </w:rPr>
  </w:style>
  <w:style w:type="character" w:styleId="1897">
    <w:name w:val="endnote reference"/>
    <w:basedOn w:val="1738"/>
    <w:uiPriority w:val="99"/>
    <w:semiHidden/>
    <w:unhideWhenUsed/>
    <w:qFormat/>
    <w:rPr>
      <w:vertAlign w:val="superscript"/>
    </w:rPr>
  </w:style>
  <w:style w:type="paragraph" w:styleId="1898">
    <w:name w:val="toc 1"/>
    <w:basedOn w:val="1728"/>
    <w:next w:val="1728"/>
    <w:uiPriority w:val="39"/>
    <w:unhideWhenUsed/>
    <w:qFormat/>
    <w:pPr>
      <w:ind w:left="0" w:right="0" w:firstLine="0"/>
      <w:spacing w:after="57"/>
    </w:pPr>
  </w:style>
  <w:style w:type="paragraph" w:styleId="1899">
    <w:name w:val="toc 2"/>
    <w:basedOn w:val="1728"/>
    <w:next w:val="1728"/>
    <w:uiPriority w:val="39"/>
    <w:unhideWhenUsed/>
    <w:qFormat/>
    <w:pPr>
      <w:ind w:left="283" w:right="0" w:firstLine="0"/>
      <w:spacing w:after="57"/>
    </w:pPr>
  </w:style>
  <w:style w:type="paragraph" w:styleId="1900">
    <w:name w:val="toc 3"/>
    <w:basedOn w:val="1728"/>
    <w:next w:val="1728"/>
    <w:uiPriority w:val="39"/>
    <w:unhideWhenUsed/>
    <w:qFormat/>
    <w:pPr>
      <w:ind w:left="567" w:right="0" w:firstLine="0"/>
      <w:spacing w:after="57"/>
    </w:pPr>
  </w:style>
  <w:style w:type="paragraph" w:styleId="1901">
    <w:name w:val="toc 4"/>
    <w:basedOn w:val="1728"/>
    <w:next w:val="1728"/>
    <w:uiPriority w:val="39"/>
    <w:unhideWhenUsed/>
    <w:qFormat/>
    <w:pPr>
      <w:ind w:left="850" w:right="0" w:firstLine="0"/>
      <w:spacing w:after="57"/>
    </w:pPr>
  </w:style>
  <w:style w:type="paragraph" w:styleId="1902">
    <w:name w:val="toc 5"/>
    <w:basedOn w:val="1728"/>
    <w:next w:val="1728"/>
    <w:uiPriority w:val="39"/>
    <w:unhideWhenUsed/>
    <w:qFormat/>
    <w:pPr>
      <w:ind w:left="1134" w:right="0" w:firstLine="0"/>
      <w:spacing w:after="57"/>
    </w:pPr>
  </w:style>
  <w:style w:type="paragraph" w:styleId="1903">
    <w:name w:val="toc 6"/>
    <w:basedOn w:val="1728"/>
    <w:next w:val="1728"/>
    <w:uiPriority w:val="39"/>
    <w:unhideWhenUsed/>
    <w:qFormat/>
    <w:pPr>
      <w:ind w:left="1417" w:right="0" w:firstLine="0"/>
      <w:spacing w:after="57"/>
    </w:pPr>
  </w:style>
  <w:style w:type="paragraph" w:styleId="1904">
    <w:name w:val="toc 7"/>
    <w:basedOn w:val="1728"/>
    <w:next w:val="1728"/>
    <w:uiPriority w:val="39"/>
    <w:unhideWhenUsed/>
    <w:qFormat/>
    <w:pPr>
      <w:ind w:left="1701" w:right="0" w:firstLine="0"/>
      <w:spacing w:after="57"/>
    </w:pPr>
  </w:style>
  <w:style w:type="paragraph" w:styleId="1905">
    <w:name w:val="toc 8"/>
    <w:basedOn w:val="1728"/>
    <w:next w:val="1728"/>
    <w:uiPriority w:val="39"/>
    <w:unhideWhenUsed/>
    <w:qFormat/>
    <w:pPr>
      <w:ind w:left="1984" w:right="0" w:firstLine="0"/>
      <w:spacing w:after="57"/>
    </w:pPr>
  </w:style>
  <w:style w:type="paragraph" w:styleId="1906">
    <w:name w:val="toc 9"/>
    <w:basedOn w:val="1728"/>
    <w:next w:val="1728"/>
    <w:uiPriority w:val="39"/>
    <w:unhideWhenUsed/>
    <w:qFormat/>
    <w:pPr>
      <w:ind w:left="2268" w:right="0" w:firstLine="0"/>
      <w:spacing w:after="57"/>
    </w:pPr>
  </w:style>
  <w:style w:type="paragraph" w:styleId="1907" w:customStyle="1">
    <w:name w:val="TOC Heading"/>
    <w:uiPriority w:val="39"/>
    <w:unhideWhenUsed/>
    <w:qFormat/>
    <w:rPr>
      <w:rFonts w:hint="default" w:asciiTheme="minorHAnsi" w:hAnsiTheme="minorHAnsi" w:eastAsiaTheme="minorEastAsia" w:cstheme="minorBidi"/>
      <w:sz w:val="21"/>
      <w:szCs w:val="22"/>
    </w:rPr>
  </w:style>
  <w:style w:type="paragraph" w:styleId="1908">
    <w:name w:val="table of figures"/>
    <w:basedOn w:val="1728"/>
    <w:next w:val="1728"/>
    <w:uiPriority w:val="99"/>
    <w:unhideWhenUsed/>
    <w:qFormat/>
    <w:pPr>
      <w:spacing w:after="0" w:afterAutospacing="0"/>
    </w:pPr>
  </w:style>
  <w:style w:type="numbering" w:styleId="1909"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北 京 市 政</dc:title>
  <dc:creator>liqia</dc:creator>
  <cp:lastModifiedBy>中证房地产评估造价集团有限公司</cp:lastModifiedBy>
  <cp:revision>38</cp:revision>
  <dcterms:created xsi:type="dcterms:W3CDTF">2022-07-21T10:36:00Z</dcterms:created>
  <dcterms:modified xsi:type="dcterms:W3CDTF">2025-12-16T03:31:37Z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43F8E264199F42CE9379431BD36F7F37_13</vt:lpwstr>
  </property>
  <property fmtid="{D5CDD505-2E9C-101B-9397-08002B2CF9AE}" pid="4" name="KSOTemplateDocerSaveRecord">
    <vt:lpwstr>eyJoZGlkIjoiODY4MjA0YmY5OTU2NDY4MmM0YThmZGUxZjM5ODFlOWIiLCJ1c2VySWQiOiI0NDUzMjQyOTYifQ==</vt:lpwstr>
  </property>
</Properties>
</file>